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B5" w:rsidRDefault="00042EB5" w:rsidP="00042EB5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rozszerzony, klasa 2 LO.</w:t>
      </w:r>
    </w:p>
    <w:p w:rsidR="00042EB5" w:rsidRDefault="00042EB5" w:rsidP="00D74F28">
      <w:pPr>
        <w:pStyle w:val="Standard"/>
        <w:spacing w:after="0" w:line="240" w:lineRule="auto"/>
        <w:ind w:left="425"/>
        <w:jc w:val="center"/>
        <w:rPr>
          <w:rFonts w:ascii="Arial Unicode MS" w:eastAsia="Arial Unicode MS" w:hAnsi="Arial Unicode MS" w:cs="Arial Unicode MS"/>
          <w:b/>
          <w:bCs/>
          <w:color w:val="000000"/>
          <w:u w:val="single"/>
        </w:rPr>
      </w:pPr>
    </w:p>
    <w:p w:rsidR="009B18C0" w:rsidRPr="00D74F28" w:rsidRDefault="00705CB9" w:rsidP="00D74F28">
      <w:pPr>
        <w:pStyle w:val="Standard"/>
        <w:spacing w:after="0" w:line="240" w:lineRule="auto"/>
        <w:ind w:left="425"/>
        <w:jc w:val="center"/>
        <w:rPr>
          <w:u w:val="single"/>
        </w:rPr>
      </w:pPr>
      <w:r w:rsidRPr="00D74F28">
        <w:rPr>
          <w:rFonts w:ascii="Arial Unicode MS" w:eastAsia="Arial Unicode MS" w:hAnsi="Arial Unicode MS" w:cs="Arial Unicode MS"/>
          <w:b/>
          <w:bCs/>
          <w:color w:val="000000"/>
          <w:u w:val="single"/>
        </w:rPr>
        <w:t>Nauczyciele historii</w:t>
      </w:r>
      <w:r w:rsidR="00D74F28" w:rsidRPr="00D74F28">
        <w:rPr>
          <w:rFonts w:ascii="Arial Unicode MS" w:eastAsia="Arial Unicode MS" w:hAnsi="Arial Unicode MS" w:cs="Arial Unicode MS"/>
          <w:b/>
          <w:bCs/>
          <w:color w:val="000000"/>
          <w:u w:val="single"/>
        </w:rPr>
        <w:t>:</w:t>
      </w:r>
    </w:p>
    <w:p w:rsidR="009B18C0" w:rsidRDefault="00705CB9" w:rsidP="00D74F28">
      <w:pPr>
        <w:pStyle w:val="Standard"/>
        <w:spacing w:after="0" w:line="240" w:lineRule="auto"/>
        <w:ind w:left="425"/>
        <w:jc w:val="center"/>
      </w:pPr>
      <w:r>
        <w:rPr>
          <w:rFonts w:ascii="Arial Unicode MS" w:eastAsia="Arial Unicode MS" w:hAnsi="Arial Unicode MS" w:cs="Arial Unicode MS"/>
          <w:b/>
          <w:bCs/>
          <w:color w:val="000000"/>
        </w:rPr>
        <w:t>Robert Zarzycki</w:t>
      </w:r>
    </w:p>
    <w:p w:rsidR="009B18C0" w:rsidRDefault="00705CB9" w:rsidP="00D74F28">
      <w:pPr>
        <w:pStyle w:val="Standard"/>
        <w:spacing w:after="0" w:line="240" w:lineRule="auto"/>
        <w:ind w:left="425"/>
        <w:jc w:val="center"/>
      </w:pPr>
      <w:r>
        <w:rPr>
          <w:rFonts w:ascii="Arial Unicode MS" w:eastAsia="Arial Unicode MS" w:hAnsi="Arial Unicode MS" w:cs="Arial Unicode MS"/>
          <w:b/>
          <w:bCs/>
          <w:color w:val="000000"/>
        </w:rPr>
        <w:t>Zbigniew Stebelski</w:t>
      </w:r>
    </w:p>
    <w:p w:rsidR="009B18C0" w:rsidRDefault="00705CB9" w:rsidP="00D74F28">
      <w:pPr>
        <w:pStyle w:val="Standard"/>
        <w:spacing w:after="0" w:line="240" w:lineRule="auto"/>
        <w:ind w:left="425"/>
        <w:jc w:val="center"/>
      </w:pPr>
      <w:r>
        <w:rPr>
          <w:rFonts w:ascii="Arial Unicode MS" w:eastAsia="Arial Unicode MS" w:hAnsi="Arial Unicode MS" w:cs="Arial Unicode MS"/>
          <w:b/>
          <w:bCs/>
          <w:color w:val="000000"/>
        </w:rPr>
        <w:t>Agnieszka Ławecka</w:t>
      </w:r>
    </w:p>
    <w:p w:rsidR="009B18C0" w:rsidRDefault="00705CB9" w:rsidP="00D74F28">
      <w:pPr>
        <w:pStyle w:val="Standard"/>
        <w:spacing w:after="0" w:line="240" w:lineRule="auto"/>
        <w:ind w:left="425"/>
        <w:jc w:val="center"/>
        <w:rPr>
          <w:rFonts w:ascii="Arial Unicode MS" w:eastAsia="Arial Unicode MS" w:hAnsi="Arial Unicode MS" w:cs="Arial Unicode MS"/>
          <w:b/>
          <w:bCs/>
          <w:color w:val="000000"/>
        </w:rPr>
      </w:pPr>
      <w:r>
        <w:rPr>
          <w:rFonts w:ascii="Arial Unicode MS" w:eastAsia="Arial Unicode MS" w:hAnsi="Arial Unicode MS" w:cs="Arial Unicode MS"/>
          <w:b/>
          <w:bCs/>
          <w:color w:val="000000"/>
        </w:rPr>
        <w:t xml:space="preserve">Katarzyna </w:t>
      </w:r>
      <w:proofErr w:type="spellStart"/>
      <w:r>
        <w:rPr>
          <w:rFonts w:ascii="Arial Unicode MS" w:eastAsia="Arial Unicode MS" w:hAnsi="Arial Unicode MS" w:cs="Arial Unicode MS"/>
          <w:b/>
          <w:bCs/>
          <w:color w:val="000000"/>
        </w:rPr>
        <w:t>Faligowska-Śliwak</w:t>
      </w:r>
      <w:proofErr w:type="spellEnd"/>
    </w:p>
    <w:p w:rsidR="009B18C0" w:rsidRDefault="009B18C0" w:rsidP="00D74F28">
      <w:pPr>
        <w:pStyle w:val="Standard"/>
        <w:spacing w:after="0" w:line="240" w:lineRule="auto"/>
        <w:ind w:left="425"/>
        <w:jc w:val="center"/>
        <w:rPr>
          <w:rFonts w:ascii="Arial Unicode MS" w:eastAsia="Arial Unicode MS" w:hAnsi="Arial Unicode MS" w:cs="Arial Unicode MS"/>
          <w:b/>
          <w:bCs/>
          <w:color w:val="000000"/>
        </w:rPr>
      </w:pPr>
    </w:p>
    <w:p w:rsidR="00D74F28" w:rsidRPr="00F206C8" w:rsidRDefault="00D74F28" w:rsidP="00D74F28">
      <w:pPr>
        <w:ind w:left="426"/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Arial Unicode MS" w:hAnsi="Times New Roman" w:cs="Times New Roman"/>
          <w:b/>
          <w:bCs/>
          <w:color w:val="000000" w:themeColor="text1"/>
          <w:sz w:val="32"/>
          <w:szCs w:val="32"/>
          <w:u w:val="single"/>
        </w:rPr>
        <w:t xml:space="preserve">Wymagania </w:t>
      </w:r>
      <w:r w:rsidRPr="00F206C8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edukacyjne - Historia</w:t>
      </w:r>
    </w:p>
    <w:p w:rsidR="00D74F28" w:rsidRPr="00F206C8" w:rsidRDefault="00D74F28" w:rsidP="00D74F28">
      <w:pPr>
        <w:snapToGrid w:val="0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I. Zasady ogólne.</w:t>
      </w:r>
    </w:p>
    <w:p w:rsidR="00D74F28" w:rsidRPr="00F206C8" w:rsidRDefault="00D74F28" w:rsidP="00D74F28">
      <w:pPr>
        <w:snapToGrid w:val="0"/>
        <w:ind w:left="-284" w:firstLine="710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II. Sposoby sprawdzania osiągnięć edukacyjnych.</w:t>
      </w:r>
    </w:p>
    <w:p w:rsidR="00D74F28" w:rsidRPr="00F206C8" w:rsidRDefault="00D74F28" w:rsidP="00D74F28">
      <w:pPr>
        <w:snapToGrid w:val="0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D74F28" w:rsidRPr="00F206C8" w:rsidRDefault="00D74F28" w:rsidP="00D74F28">
      <w:pPr>
        <w:snapToGrid w:val="0"/>
        <w:ind w:left="426"/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</w:pPr>
    </w:p>
    <w:p w:rsidR="00D74F28" w:rsidRPr="00F206C8" w:rsidRDefault="00D74F28" w:rsidP="00D74F28">
      <w:pPr>
        <w:ind w:left="426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</w:rPr>
        <w:t>I.</w:t>
      </w:r>
      <w:r w:rsidRPr="00F206C8">
        <w:rPr>
          <w:rFonts w:ascii="Times New Roman" w:eastAsia="Arial Unicode MS" w:hAnsi="Times New Roman" w:cs="Times New Roman"/>
          <w:b/>
          <w:sz w:val="24"/>
          <w:szCs w:val="24"/>
        </w:rPr>
        <w:tab/>
        <w:t>Zasady ogólne.</w:t>
      </w:r>
    </w:p>
    <w:p w:rsidR="00D74F28" w:rsidRPr="00F206C8" w:rsidRDefault="00D74F28" w:rsidP="00D74F28">
      <w:pPr>
        <w:ind w:left="-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 xml:space="preserve">  1.         Wymagania są zgodne z podstawą programową MEN (</w:t>
      </w:r>
      <w:r w:rsidRPr="00F206C8">
        <w:rPr>
          <w:rFonts w:ascii="Times New Roman" w:eastAsia="Arial Unicode MS" w:hAnsi="Times New Roman" w:cs="Times New Roman"/>
          <w:i/>
          <w:iCs/>
          <w:sz w:val="24"/>
          <w:szCs w:val="24"/>
        </w:rPr>
        <w:t>rozporządzenie z dnia 30 stycznia 2018</w:t>
      </w:r>
      <w:r w:rsidRPr="00F206C8">
        <w:rPr>
          <w:rFonts w:ascii="Times New Roman" w:eastAsia="Arial Unicode MS" w:hAnsi="Times New Roman" w:cs="Times New Roman"/>
          <w:sz w:val="24"/>
          <w:szCs w:val="24"/>
        </w:rPr>
        <w:t>) oraz  ze Statutem Szkoły.</w:t>
      </w:r>
    </w:p>
    <w:p w:rsidR="00D74F28" w:rsidRPr="00F206C8" w:rsidRDefault="00D74F28" w:rsidP="00D74F28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F206C8">
        <w:rPr>
          <w:rFonts w:ascii="Times New Roman" w:eastAsia="Arial Unicode MS" w:hAnsi="Times New Roman" w:cs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D74F28" w:rsidRPr="00F206C8" w:rsidRDefault="00D74F28" w:rsidP="00D74F28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F206C8">
        <w:rPr>
          <w:rFonts w:ascii="Times New Roman" w:eastAsia="Arial Unicode MS" w:hAnsi="Times New Roman" w:cs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D74F28" w:rsidRPr="00F206C8" w:rsidRDefault="00D74F28" w:rsidP="00D74F28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F206C8">
        <w:rPr>
          <w:rFonts w:ascii="Times New Roman" w:eastAsia="Arial Unicode MS" w:hAnsi="Times New Roman" w:cs="Times New Roman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D74F28" w:rsidRPr="00F206C8" w:rsidRDefault="00D74F28" w:rsidP="00D74F28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F206C8">
        <w:rPr>
          <w:rFonts w:ascii="Times New Roman" w:eastAsia="Arial Unicode MS" w:hAnsi="Times New Roman" w:cs="Times New Roman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D74F28" w:rsidRPr="00F206C8" w:rsidRDefault="00D74F28" w:rsidP="00D74F28">
      <w:pPr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6. Ogólne wymagania edukacyjne i kryteria ocen śródrocznych i rocznych: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</w:rPr>
        <w:t>Ocena celująca (6):</w:t>
      </w:r>
    </w:p>
    <w:p w:rsidR="00D74F28" w:rsidRPr="00F206C8" w:rsidRDefault="00D74F28" w:rsidP="00D74F28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samodzielnie i biegle analizuje źródła historyczne,</w:t>
      </w:r>
    </w:p>
    <w:p w:rsidR="00D74F28" w:rsidRPr="00F206C8" w:rsidRDefault="00D74F28" w:rsidP="00D74F28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wykazuje wyjątkową kreatywność w formułowaniu wniosków i opinii historycznych,</w:t>
      </w:r>
    </w:p>
    <w:p w:rsidR="00D74F28" w:rsidRPr="00F206C8" w:rsidRDefault="00D74F28" w:rsidP="00D74F28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podejmuje twórcze i oryginalne projekty badawcze,</w:t>
      </w:r>
    </w:p>
    <w:p w:rsidR="00D74F28" w:rsidRPr="00F206C8" w:rsidRDefault="00D74F28" w:rsidP="00D74F28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lastRenderedPageBreak/>
        <w:t>• dokonuje syntezy wiedzy z różnych okresów historycznych,</w:t>
      </w:r>
    </w:p>
    <w:p w:rsidR="00D74F28" w:rsidRPr="00F206C8" w:rsidRDefault="00D74F28" w:rsidP="00D74F28">
      <w:pPr>
        <w:pStyle w:val="Akapitzlist"/>
        <w:numPr>
          <w:ilvl w:val="0"/>
          <w:numId w:val="57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</w:rPr>
        <w:t>Ocena bardzo dobra (5):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dokonuje pogłębionej analizy źródeł historycznych,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potrafi syntetyzować wiedzę, przedstawiając logiczne i spójne wnioski,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trafnie interpretuje wydarzenia historyczne,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samodzielnie stosuje wiedzę do rozwiązywania złożonych zadań problemowych,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wykazuje bardzo dobrą znajomość faktografii historycznej.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</w:rPr>
        <w:t>Ocena dobra (4):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poprawnie analizuje źródła historyczne i formułuje wnioski,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stosuje wiedzę historyczną w nowych sytuacjach edukacyjnych,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rozumie i wyjaśnia związki przyczynowo-skutkowe w historii,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prezentuje dobrą znajomość kluczowych faktów i wydarzeń,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potrafi samodzielnie wykonać zadanie problemowe o umiarkowanym stopniu trudności.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</w:rPr>
        <w:t>Ocena dostateczna (3):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potrafi zinterpretować podstawowe źródła historyczne,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zna podstawowe pojęcia, daty i postaci historyczne,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rozumie i potrafi wyjaśnić główne wydarzenia historyczne,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stosuje zdobytą wiedzę w typowych, powtarzalnych sytuacjach edukacyjnych,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radzi sobie z zadaniami o przeciętnym stopniu trudności przy niewielkiej pomocy nauczyciela.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</w:rPr>
        <w:t>Ocena dopuszczająca (2):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rozpoznaje podstawowe fakty, daty oraz postacie,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wymienia podstawowe wydarzenia historyczne,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przy pomocy nauczyciela potrafi zinterpretować najprostsze źródła,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wykonuje proste polecenia i zadania edukacyjne przy stałym wsparciu nauczyciela,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opanował minimum wiedzy umożliwiającej dalszą naukę.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sz w:val="24"/>
          <w:szCs w:val="24"/>
        </w:rPr>
        <w:t>Ocena niedostateczna (1):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nie opanował elementarnej wiedzy historycznej wynikającej z podstawy programowej,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nie rozpoznaje podstawowych faktów, dat ani postaci,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• nie potrafi wykonać nawet najprostszych zadań przy znacznym wsparciu nauczyciela.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D74F28" w:rsidRPr="00F206C8" w:rsidRDefault="00D74F28" w:rsidP="00D74F28">
      <w:pPr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>7        Kryteria przyznawania ocen za pracę pisemną:</w:t>
      </w:r>
    </w:p>
    <w:p w:rsidR="00D74F28" w:rsidRPr="00F206C8" w:rsidRDefault="00D74F28" w:rsidP="00D74F28">
      <w:pPr>
        <w:ind w:left="426"/>
        <w:jc w:val="both"/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lastRenderedPageBreak/>
        <w:t xml:space="preserve">Przy ustalaniu oceny za </w:t>
      </w: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F206C8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65% - 66% - ocena plus dostateczna,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D74F28" w:rsidRPr="00F206C8" w:rsidRDefault="00D74F28" w:rsidP="00D74F28">
      <w:pPr>
        <w:pStyle w:val="Akapitzlist"/>
        <w:numPr>
          <w:ilvl w:val="0"/>
          <w:numId w:val="58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D74F28" w:rsidRPr="00F206C8" w:rsidRDefault="00D74F28" w:rsidP="00D74F28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206C8">
        <w:rPr>
          <w:rFonts w:ascii="Times New Roman" w:eastAsia="Arial Unicode MS" w:hAnsi="Times New Roman" w:cs="Times New Roman"/>
          <w:sz w:val="24"/>
          <w:szCs w:val="24"/>
        </w:rPr>
        <w:t xml:space="preserve">8. Zasady oceniania bieżącego: Uczeń przed przystąpieniem do każdej formy sprawdzianu jest </w:t>
      </w:r>
      <w:r w:rsidRPr="00F206C8">
        <w:rPr>
          <w:rFonts w:ascii="Times New Roman" w:hAnsi="Times New Roman" w:cs="Times New Roman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D74F28" w:rsidRPr="00F206C8" w:rsidRDefault="00D74F28" w:rsidP="00D74F28">
      <w:pPr>
        <w:ind w:left="709" w:hanging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 xml:space="preserve">9. </w:t>
      </w:r>
      <w:r w:rsidRPr="00F206C8">
        <w:rPr>
          <w:rFonts w:ascii="Times New Roman" w:hAnsi="Times New Roman" w:cs="Times New Roman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D74F28" w:rsidRPr="00F206C8" w:rsidRDefault="00D74F28" w:rsidP="00D74F28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 xml:space="preserve">10. </w:t>
      </w:r>
      <w:r w:rsidRPr="00F206C8">
        <w:rPr>
          <w:rFonts w:ascii="Times New Roman" w:hAnsi="Times New Roman" w:cs="Times New Roman"/>
          <w:sz w:val="24"/>
          <w:szCs w:val="24"/>
        </w:rPr>
        <w:tab/>
        <w:t>Wszystkie oceny są dla ucznia i jego rodziców jawne, a sprawdzone i ocenione pisemne prace ucznia są udostępniane na zasadach określonych w Statucie.</w:t>
      </w:r>
    </w:p>
    <w:p w:rsidR="00D74F28" w:rsidRPr="00F206C8" w:rsidRDefault="00D74F28" w:rsidP="00D74F2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 xml:space="preserve">11. </w:t>
      </w:r>
      <w:r w:rsidRPr="00F206C8">
        <w:rPr>
          <w:rFonts w:ascii="Times New Roman" w:hAnsi="Times New Roman" w:cs="Times New Roman"/>
          <w:sz w:val="24"/>
          <w:szCs w:val="24"/>
        </w:rPr>
        <w:tab/>
        <w:t xml:space="preserve">Oceny podlegają uzasadnieniu przez nauczyciela (w sposób określony w Statucie szkoły). </w:t>
      </w:r>
    </w:p>
    <w:p w:rsidR="00D74F28" w:rsidRPr="00F206C8" w:rsidRDefault="00D74F28" w:rsidP="00D74F2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ab/>
      </w:r>
    </w:p>
    <w:p w:rsidR="00D74F28" w:rsidRPr="00F206C8" w:rsidRDefault="00D74F28" w:rsidP="00D74F2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6C8">
        <w:rPr>
          <w:rFonts w:ascii="Times New Roman" w:hAnsi="Times New Roman" w:cs="Times New Roman"/>
          <w:b/>
          <w:sz w:val="24"/>
          <w:szCs w:val="24"/>
        </w:rPr>
        <w:t>II.</w:t>
      </w:r>
      <w:r w:rsidRPr="00F206C8">
        <w:rPr>
          <w:rFonts w:ascii="Times New Roman" w:hAnsi="Times New Roman" w:cs="Times New Roman"/>
          <w:b/>
          <w:sz w:val="24"/>
          <w:szCs w:val="24"/>
        </w:rPr>
        <w:tab/>
        <w:t>Sposoby sprawdzania osiągnięć edukacyjnych.</w:t>
      </w:r>
    </w:p>
    <w:p w:rsidR="00D74F28" w:rsidRPr="00F206C8" w:rsidRDefault="00D74F28" w:rsidP="00D74F28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1.</w:t>
      </w:r>
      <w:r w:rsidRPr="00F206C8">
        <w:rPr>
          <w:rFonts w:ascii="Times New Roman" w:hAnsi="Times New Roman" w:cs="Times New Roman"/>
          <w:sz w:val="24"/>
          <w:szCs w:val="24"/>
        </w:rPr>
        <w:tab/>
        <w:t>Nauczyciel sprawdza osiągnięcia edukacyjne ucznia możliwie często.</w:t>
      </w:r>
    </w:p>
    <w:p w:rsidR="00D74F28" w:rsidRPr="00F206C8" w:rsidRDefault="00D74F28" w:rsidP="00D74F28">
      <w:pPr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2.</w:t>
      </w:r>
      <w:r w:rsidRPr="00F206C8">
        <w:rPr>
          <w:rFonts w:ascii="Times New Roman" w:hAnsi="Times New Roman" w:cs="Times New Roman"/>
          <w:sz w:val="24"/>
          <w:szCs w:val="24"/>
        </w:rPr>
        <w:tab/>
        <w:t>Formy oceny pracy ucznia: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lastRenderedPageBreak/>
        <w:t>zadania i ćwiczenia wykonywane przez uczniów podczas lekcji,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projekty, rozprawki),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D74F28" w:rsidRPr="00F206C8" w:rsidRDefault="00D74F28" w:rsidP="00D74F28">
      <w:pPr>
        <w:pStyle w:val="Akapitzlist"/>
        <w:numPr>
          <w:ilvl w:val="0"/>
          <w:numId w:val="5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opracowywanie ich wyników i in.</w:t>
      </w:r>
    </w:p>
    <w:p w:rsidR="00D74F28" w:rsidRPr="00F206C8" w:rsidRDefault="00D74F28" w:rsidP="00D74F2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3.</w:t>
      </w:r>
      <w:r w:rsidRPr="00F206C8">
        <w:rPr>
          <w:rFonts w:ascii="Times New Roman" w:hAnsi="Times New Roman" w:cs="Times New Roman"/>
          <w:sz w:val="24"/>
          <w:szCs w:val="24"/>
        </w:rPr>
        <w:tab/>
        <w:t>Uzyskane oceny są jawne, podlegają uzasadnieniu, a ocenione prace pisemne wglądowi.</w:t>
      </w:r>
    </w:p>
    <w:p w:rsidR="00D74F28" w:rsidRPr="00F206C8" w:rsidRDefault="00D74F28" w:rsidP="00D74F2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4.        Oceny można poprawiać w trybie określonym w Statucie Szkoły.</w:t>
      </w:r>
    </w:p>
    <w:p w:rsidR="00D74F28" w:rsidRPr="00F206C8" w:rsidRDefault="00D74F28" w:rsidP="00D74F28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5.</w:t>
      </w:r>
      <w:r w:rsidRPr="00F206C8">
        <w:rPr>
          <w:rFonts w:ascii="Times New Roman" w:hAnsi="Times New Roman" w:cs="Times New Roman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D74F28" w:rsidRPr="00F206C8" w:rsidRDefault="00D74F28" w:rsidP="00D74F2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6.</w:t>
      </w:r>
      <w:r w:rsidRPr="00F206C8">
        <w:rPr>
          <w:rFonts w:ascii="Times New Roman" w:hAnsi="Times New Roman" w:cs="Times New Roman"/>
          <w:sz w:val="24"/>
          <w:szCs w:val="24"/>
        </w:rPr>
        <w:tab/>
        <w:t>Sprawdziany, kartkówki i prace pisemne zapowiadane przez nauczyciela są obowiązkowe.</w:t>
      </w:r>
    </w:p>
    <w:p w:rsidR="00D74F28" w:rsidRPr="00F206C8" w:rsidRDefault="00D74F28" w:rsidP="00D74F2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7.</w:t>
      </w:r>
      <w:r w:rsidRPr="00F206C8">
        <w:rPr>
          <w:rFonts w:ascii="Times New Roman" w:hAnsi="Times New Roman" w:cs="Times New Roman"/>
          <w:sz w:val="24"/>
          <w:szCs w:val="24"/>
        </w:rPr>
        <w:tab/>
        <w:t>O terminach i zakresie prac domowych nauczyciel informuje na bieżąco.</w:t>
      </w:r>
    </w:p>
    <w:p w:rsidR="00D74F28" w:rsidRPr="00F206C8" w:rsidRDefault="00D74F28" w:rsidP="005973C6">
      <w:pPr>
        <w:pStyle w:val="Bezodstpw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8.</w:t>
      </w:r>
      <w:r w:rsidRPr="00F206C8">
        <w:rPr>
          <w:rFonts w:ascii="Times New Roman" w:hAnsi="Times New Roman" w:cs="Times New Roman"/>
          <w:sz w:val="24"/>
          <w:szCs w:val="24"/>
        </w:rPr>
        <w:tab/>
      </w:r>
      <w:bookmarkStart w:id="0" w:name="_Hlk206669046"/>
      <w:r w:rsidRPr="00F206C8">
        <w:rPr>
          <w:rFonts w:ascii="Times New Roman" w:hAnsi="Times New Roman" w:cs="Times New Roman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D74F28" w:rsidRPr="00F206C8" w:rsidRDefault="00D74F28" w:rsidP="005973C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9.</w:t>
      </w:r>
      <w:r w:rsidRPr="00F206C8">
        <w:rPr>
          <w:rFonts w:ascii="Times New Roman" w:hAnsi="Times New Roman" w:cs="Times New Roman"/>
          <w:sz w:val="24"/>
          <w:szCs w:val="24"/>
        </w:rPr>
        <w:tab/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w:rsidR="00D74F28" w:rsidRPr="00F206C8" w:rsidRDefault="00D74F28" w:rsidP="005973C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206C8">
        <w:rPr>
          <w:rFonts w:ascii="Times New Roman" w:hAnsi="Times New Roman" w:cs="Times New Roman"/>
          <w:sz w:val="24"/>
          <w:szCs w:val="24"/>
        </w:rPr>
        <w:t>10.</w:t>
      </w:r>
      <w:r w:rsidRPr="00F206C8">
        <w:rPr>
          <w:rFonts w:ascii="Times New Roman" w:hAnsi="Times New Roman" w:cs="Times New Roman"/>
          <w:sz w:val="24"/>
          <w:szCs w:val="24"/>
        </w:rPr>
        <w:tab/>
        <w:t>Ocena roczna zostaje ustalona zgodnie z Statucie Szkoły.</w:t>
      </w:r>
    </w:p>
    <w:p w:rsidR="009B18C0" w:rsidRPr="00F206C8" w:rsidRDefault="009B18C0" w:rsidP="005973C6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18C0" w:rsidRPr="00F206C8" w:rsidRDefault="00705CB9" w:rsidP="005973C6">
      <w:pPr>
        <w:pStyle w:val="Standard"/>
        <w:spacing w:after="0" w:line="240" w:lineRule="auto"/>
        <w:ind w:left="-397"/>
        <w:jc w:val="center"/>
        <w:rPr>
          <w:rFonts w:asciiTheme="majorBidi" w:hAnsiTheme="majorBidi" w:cstheme="majorBidi"/>
          <w:sz w:val="24"/>
          <w:szCs w:val="24"/>
        </w:rPr>
      </w:pPr>
      <w:r w:rsidRPr="00F206C8">
        <w:rPr>
          <w:rFonts w:asciiTheme="majorBidi" w:hAnsiTheme="majorBidi" w:cstheme="majorBidi"/>
          <w:b/>
          <w:sz w:val="24"/>
          <w:szCs w:val="24"/>
        </w:rPr>
        <w:t xml:space="preserve">III. Wymagania na oceny </w:t>
      </w:r>
      <w:r w:rsidRPr="00F206C8">
        <w:rPr>
          <w:rFonts w:asciiTheme="majorBidi" w:hAnsiTheme="majorBidi" w:cstheme="majorBidi"/>
          <w:b/>
          <w:bCs/>
          <w:sz w:val="24"/>
          <w:szCs w:val="24"/>
        </w:rPr>
        <w:t xml:space="preserve">do historii dla liceum ogólnokształcącego i technikum </w:t>
      </w:r>
      <w:r w:rsidR="005973C6" w:rsidRPr="00F206C8">
        <w:rPr>
          <w:rFonts w:asciiTheme="majorBidi" w:hAnsiTheme="majorBidi" w:cstheme="majorBidi"/>
          <w:b/>
          <w:sz w:val="24"/>
          <w:szCs w:val="24"/>
        </w:rPr>
        <w:t xml:space="preserve">„Zrozumieć przeszłość. </w:t>
      </w:r>
      <w:r w:rsidRPr="00F206C8">
        <w:rPr>
          <w:rFonts w:asciiTheme="majorBidi" w:hAnsiTheme="majorBidi" w:cstheme="majorBidi"/>
          <w:b/>
          <w:sz w:val="24"/>
          <w:szCs w:val="24"/>
        </w:rPr>
        <w:t>Zakres rozszerzony” kl. 2</w:t>
      </w:r>
    </w:p>
    <w:p w:rsidR="009B18C0" w:rsidRPr="00F206C8" w:rsidRDefault="00705CB9" w:rsidP="005973C6">
      <w:pPr>
        <w:pStyle w:val="Standard"/>
        <w:spacing w:after="0" w:line="240" w:lineRule="auto"/>
        <w:ind w:left="-397"/>
      </w:pPr>
      <w:bookmarkStart w:id="1" w:name="_GoBack_kopia_1"/>
      <w:bookmarkEnd w:id="1"/>
      <w:r w:rsidRPr="00F206C8">
        <w:rPr>
          <w:rFonts w:cs="Calibri"/>
        </w:rPr>
        <w:t>Wymagania na oceny</w:t>
      </w:r>
      <w:r w:rsidRPr="00F206C8">
        <w:rPr>
          <w:rFonts w:cs="Calibri"/>
          <w:b/>
        </w:rPr>
        <w:t xml:space="preserve"> </w:t>
      </w:r>
      <w:r w:rsidRPr="00F206C8">
        <w:rPr>
          <w:rStyle w:val="ui-provider"/>
          <w:rFonts w:cs="Calibri"/>
        </w:rPr>
        <w:t xml:space="preserve">uwzględniają zapisy podstawy programowej z 2022 r. oraz zmiany z 2024 r., wynikające z uszczuplonej podstawy programowej. Szarym kolorem </w:t>
      </w:r>
      <w:r w:rsidRPr="00F206C8">
        <w:rPr>
          <w:rFonts w:cs="Calibri"/>
        </w:rPr>
        <w:t>oznaczono treści, o których realizacji decyduje nauczyciel.</w:t>
      </w:r>
    </w:p>
    <w:tbl>
      <w:tblPr>
        <w:tblW w:w="15033" w:type="dxa"/>
        <w:tblInd w:w="-4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48"/>
        <w:gridCol w:w="2410"/>
        <w:gridCol w:w="2268"/>
        <w:gridCol w:w="2410"/>
        <w:gridCol w:w="2285"/>
        <w:gridCol w:w="2127"/>
        <w:gridCol w:w="1985"/>
      </w:tblGrid>
      <w:tr w:rsidR="009B18C0" w:rsidTr="009B18C0">
        <w:trPr>
          <w:trHeight w:val="345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Temat lekcji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Zagadnienia</w:t>
            </w:r>
          </w:p>
        </w:tc>
        <w:tc>
          <w:tcPr>
            <w:tcW w:w="11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ind w:left="922" w:hanging="213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Wymagania na poszczególne oceny</w:t>
            </w:r>
          </w:p>
        </w:tc>
      </w:tr>
      <w:tr w:rsidR="009B18C0" w:rsidTr="009B18C0">
        <w:trPr>
          <w:trHeight w:val="465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9B18C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9B18C0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Ocena dopuszczająca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Ocena dostateczna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Uczeń: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Ocena dobra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Uczeń: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Ocena bardzo dobra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Uczeń: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Ocena celująca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Uczeń:</w:t>
            </w:r>
          </w:p>
        </w:tc>
      </w:tr>
      <w:tr w:rsidR="009B18C0" w:rsidTr="009B18C0">
        <w:trPr>
          <w:trHeight w:val="212"/>
        </w:trPr>
        <w:tc>
          <w:tcPr>
            <w:tcW w:w="15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I. EPOKA ODRODZENIA</w:t>
            </w:r>
          </w:p>
        </w:tc>
      </w:tr>
      <w:tr w:rsidR="009B18C0" w:rsidTr="009B18C0">
        <w:trPr>
          <w:trHeight w:val="558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1. Cywilizacje pozaeuropejskie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Rdzenni mieszkańcy Ameryki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Majowie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Aztekowie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lastRenderedPageBreak/>
              <w:t>Inkowie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Religie cywilizacji prekolumbijskich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Cywilizacje Azji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Indianie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wymienia trzy największe cywilizacje prekolumbijskie Ameryki oraz najbardziej </w:t>
            </w:r>
            <w:r>
              <w:rPr>
                <w:rFonts w:cs="Calibri"/>
                <w:sz w:val="20"/>
                <w:szCs w:val="20"/>
              </w:rPr>
              <w:lastRenderedPageBreak/>
              <w:t>rozwinięte cywilizacje Azji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- wymienia przykłady osiągnięć Majów, Azteków i Inków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okres prekolumbijski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inka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przestrzeni obszary zamieszkiwane przez ludy prekolumbijskie </w:t>
            </w:r>
            <w:r>
              <w:rPr>
                <w:rFonts w:cs="Calibri"/>
                <w:sz w:val="20"/>
                <w:szCs w:val="20"/>
              </w:rPr>
              <w:lastRenderedPageBreak/>
              <w:t>oraz wielkie cywilizacje azjatyckie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Montezumy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osiągnięcia cywilizacyjne Majów, Azteków i Inków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cechy charakterystyczne cywilizacji Azji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konsekwencje miała ekspansja europejska w Japonii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Mezoameryka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klan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siogun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powstanie (III w.) i upadek </w:t>
            </w:r>
            <w:r>
              <w:rPr>
                <w:rFonts w:cs="Calibri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cs="Calibri"/>
                <w:sz w:val="20"/>
                <w:szCs w:val="20"/>
              </w:rPr>
              <w:t>IX–X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w.) pierwszych miast– państw Majów, ekspansję Azteków (</w:t>
            </w:r>
            <w:proofErr w:type="spellStart"/>
            <w:r>
              <w:rPr>
                <w:rFonts w:cs="Calibri"/>
                <w:sz w:val="20"/>
                <w:szCs w:val="20"/>
              </w:rPr>
              <w:t>XV–XVI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w.), rozkwit potęgi Inków (XVI  w.)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 doszło do zasiedlenia przez ludzi obu Ameryk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najstarsze cywilizacje Mezoameryki i ich osiągnięcia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organizację plemienno-państwową Majów, Azteków i Inków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okoliczności powstania państwa Wielkiego Mogoła w Indiach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następstwa zjednoczenia Japonii w XVI w.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politeizm astrobiologiczny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postać Hideyoshiego </w:t>
            </w:r>
            <w:r>
              <w:rPr>
                <w:rFonts w:cs="Calibri"/>
                <w:sz w:val="20"/>
                <w:szCs w:val="20"/>
              </w:rPr>
              <w:lastRenderedPageBreak/>
              <w:t>Toyotomiego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Majów nazywano „Grekami Nowego Świata”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system wierzeń cywilizacji prekolumbijskich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podobieństwa oraz różnice pomiędzy kulturami Majów, Azteków i Inków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problemy polityczne Chin, Japonii i Indii w XVI i XVII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porównuje osiągnięcia cywilizacji Majów, Inków i Azteków z dokonaniami </w:t>
            </w:r>
            <w:r>
              <w:rPr>
                <w:rFonts w:cs="Calibri"/>
                <w:sz w:val="20"/>
                <w:szCs w:val="20"/>
              </w:rPr>
              <w:lastRenderedPageBreak/>
              <w:t>cywilizacji europejskiej w tym samym czasie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skutki ekspansji europejskiej w Azji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41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2. Wielkie odkrycia geograficzne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Wiedza o świecie w średniowieczu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Przyczyny odkryć geograficznych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Wyprawy Portugalczyków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Dotarcie do Ameryki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Wyprawy do Indii i Ameryki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Opłynięcie Ziemi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Znaczenie wielkich odkryć geograficznych</w:t>
            </w:r>
          </w:p>
          <w:p w:rsidR="009B18C0" w:rsidRDefault="009B18C0">
            <w:pPr>
              <w:pStyle w:val="Tabelaszerokalistapunktowana"/>
              <w:numPr>
                <w:ilvl w:val="0"/>
                <w:numId w:val="0"/>
              </w:numPr>
              <w:spacing w:line="240" w:lineRule="auto"/>
              <w:ind w:left="284" w:hanging="284"/>
              <w:rPr>
                <w:rFonts w:ascii="Calibri" w:hAnsi="Calibri" w:cs="Calibri"/>
                <w:iCs w:val="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stosuje pojęcia </w:t>
            </w:r>
            <w:r>
              <w:rPr>
                <w:rFonts w:cs="Calibri"/>
                <w:i/>
                <w:sz w:val="20"/>
                <w:szCs w:val="20"/>
              </w:rPr>
              <w:t>karawela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Nowy Świat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I wyprawę Kolumba (1492–1493), odkrycie drogi morskiej do Indii (1497–1498), I wyprawę dookoła świata (1519–1522)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Krzysztofa Kolumba, Vasco da Gamy, Ferdynanda Magellana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osiągnięcia Krzysztofa Kolumba, </w:t>
            </w:r>
            <w:r>
              <w:rPr>
                <w:rFonts w:cs="Calibri"/>
                <w:sz w:val="20"/>
                <w:szCs w:val="20"/>
              </w:rPr>
              <w:lastRenderedPageBreak/>
              <w:t>Vasco da Gamy, Ferdynanda Magellana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przyczyny odkryć geograficznych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w jaki sposób odkrycia geograficzne zmieniły myślenie Europejczyków o świecie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rekonkwista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karaka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handel lewantyński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odkrycie Przylądka Dobrej Nadziei (1488)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kierunki wypraw Krzysztofa Kolumba, Vasco da Gamy i Ferdynanda Magellana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Henryka Żeglarza, </w:t>
            </w:r>
            <w:proofErr w:type="spellStart"/>
            <w:r>
              <w:rPr>
                <w:rFonts w:cs="Calibri"/>
                <w:sz w:val="20"/>
                <w:szCs w:val="20"/>
              </w:rPr>
              <w:t>Bartolomeu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Diaza</w:t>
            </w:r>
            <w:proofErr w:type="spellEnd"/>
            <w:r>
              <w:rPr>
                <w:rFonts w:cs="Calibri"/>
                <w:sz w:val="20"/>
                <w:szCs w:val="20"/>
              </w:rPr>
              <w:t>, Ameriga Vespucciego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charakteryzuje przyczyny odkryć geograficznych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i następstwa wypraw Krzysztofa Kolumba, Vasco da Gamy i Ferdynanda Magellana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znaczenie wielkich odkryć geograficznych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kwadrant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laska św. Jakuba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opłynięcie przez Portugalczyków Przylądka Zielonego (1446), wyprawę Ameriga Vespucciego (1500–1505)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Izabeli Kastylijskiej, Ferdynanda Aragońskiego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dlaczego Portugalczycy jako pierwsi zdecydowali się na </w:t>
            </w:r>
            <w:r>
              <w:rPr>
                <w:rFonts w:cs="Calibri"/>
                <w:sz w:val="20"/>
                <w:szCs w:val="20"/>
              </w:rPr>
              <w:lastRenderedPageBreak/>
              <w:t>wyprawy odkrywcze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przebieg wypraw odkrywczych Portugalczyków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rolę Izabeli Kastylijskiej i Ferdynanda Aragońskiego w organizowaniu wypraw do Nowego Świata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identyfikuje postacie Paolo Toscanellego, Giovanniego </w:t>
            </w:r>
            <w:proofErr w:type="spellStart"/>
            <w:r>
              <w:rPr>
                <w:rFonts w:cs="Calibri"/>
                <w:sz w:val="20"/>
                <w:szCs w:val="20"/>
              </w:rPr>
              <w:t>Caboto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opłynięcie przez Portugalczyków przylądka </w:t>
            </w:r>
            <w:proofErr w:type="spellStart"/>
            <w:r>
              <w:rPr>
                <w:rFonts w:cs="Calibri"/>
                <w:sz w:val="20"/>
                <w:szCs w:val="20"/>
              </w:rPr>
              <w:t>Bojador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(1434)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wyprawę Giovanniego </w:t>
            </w:r>
            <w:proofErr w:type="spellStart"/>
            <w:r>
              <w:rPr>
                <w:rFonts w:cs="Calibri"/>
                <w:sz w:val="20"/>
                <w:szCs w:val="20"/>
              </w:rPr>
              <w:t>Caboto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(1497), odkrycie Brazylii (1500)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Pedra </w:t>
            </w:r>
            <w:proofErr w:type="spellStart"/>
            <w:r>
              <w:rPr>
                <w:rFonts w:cs="Calibri"/>
                <w:sz w:val="20"/>
                <w:szCs w:val="20"/>
              </w:rPr>
              <w:t>Alvaresa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Cabrala,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Juana Sebastiana </w:t>
            </w:r>
            <w:proofErr w:type="spellStart"/>
            <w:r>
              <w:rPr>
                <w:rFonts w:cs="Calibri"/>
                <w:sz w:val="20"/>
                <w:szCs w:val="20"/>
              </w:rPr>
              <w:t>Elcaño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średniowieczną wiedzę o świecie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wpływ rozwoju żeglugi i nawigacji na organizację wypraw odkrywczych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znaczenie wyprawy Kolumba dla cywilizacji europejskiej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znaczenie wielkich odkryć geograficznych</w:t>
            </w:r>
          </w:p>
        </w:tc>
      </w:tr>
      <w:tr w:rsidR="009B18C0" w:rsidTr="009B18C0">
        <w:trPr>
          <w:trHeight w:val="68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3. Ekspansja kolonialna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Początek kolonizacji Nowego Świata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Podbój Meksyku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Kolonizacja Ameryki Południowej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Organizacja imperium hiszpańskiego w Ameryce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Początki kolonizacji Ameryki Północnej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Znaczenie ekspansji kolonialnej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konkwistador, konkwista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podbój Meksyku (1519–1521), podbój Peru (1530–1533)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zasięg posiadłości hiszpańskich i portugalskich w Ameryce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</w:t>
            </w:r>
            <w:proofErr w:type="spellStart"/>
            <w:r>
              <w:rPr>
                <w:rFonts w:cs="Calibri"/>
                <w:sz w:val="20"/>
                <w:szCs w:val="20"/>
              </w:rPr>
              <w:t>Hernána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Cortésa</w:t>
            </w:r>
            <w:proofErr w:type="spellEnd"/>
            <w:r>
              <w:rPr>
                <w:rFonts w:cs="Calibri"/>
                <w:sz w:val="20"/>
                <w:szCs w:val="20"/>
              </w:rPr>
              <w:t>, Francisca Pizarra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skutki ekspansji kolonialnej dla Europy i ludów podbitych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faktoria handlowa, eksterminacja, korsarstwo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układ w Tordesillas (1494)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strefy podziału wpływów kolonialnych wg traktatu w Tordesillas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Montezumy II, </w:t>
            </w:r>
            <w:proofErr w:type="spellStart"/>
            <w:r>
              <w:rPr>
                <w:rFonts w:cs="Calibri"/>
                <w:sz w:val="20"/>
                <w:szCs w:val="20"/>
              </w:rPr>
              <w:t>Atahualpy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czynniki decydowały o sukcesach konkwistadorów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etapy podboju Ameryki Łacińskiej przez Hiszpanów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skutki podbojów europejskich dla ludów Ameryki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organizację imperium hiszpańskiego w Nowym Świecie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Metys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układ w Saragossie (1529)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strefy podziału wpływów kolonialnych wg traktatu w Saragossie, kolonie angielskie, francuskie i holenderskie w Ameryce Północnej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układy o podziale stref wpływów na świecie zostały zawarte tylko pomiędzy Hiszpanią i Portugalią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zasady kolonialnego podziału stref wpływów w XV i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podboju Meksyku oraz Peru i ich następstwa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zjawisko niewolnictwa i jego znaczenie dla </w:t>
            </w:r>
            <w:r>
              <w:rPr>
                <w:rFonts w:cs="Calibri"/>
                <w:sz w:val="20"/>
                <w:szCs w:val="20"/>
              </w:rPr>
              <w:lastRenderedPageBreak/>
              <w:t>kolonializmu europejskiego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proces kolonizacji Ameryki Północnej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encomienda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założenie Nowej Anglii (1643)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działalność misyjną Europejczyków w Nowym Świecie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porównuje proces kolonizacji Ameryki Środkowej i Południowej z kolonizacja Ameryki Północnej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ekspansję kolonialną w Afryce i Azji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skutki ekspansji kolonialnej dla Europy i ludów podbitych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działalność hiszpańskich konkwistadorów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działalność misyjną Europejczyków w Nowym Świecie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znaczenie niewolnictwa dla kolonializmu europejskiego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4. Przemiany społeczno-gospodarcze w Europie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Rozwój demograficzny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Rozwój miast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Postęp techniczny i organizacja produkcji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Rozwój handlu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Kredyty, banki i giełdy</w:t>
            </w:r>
          </w:p>
          <w:p w:rsidR="009B18C0" w:rsidRDefault="00705CB9">
            <w:pPr>
              <w:pStyle w:val="Tabelaszerokalistapunktowana"/>
              <w:numPr>
                <w:ilvl w:val="0"/>
                <w:numId w:val="27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Inflacja i dualizm gospodarczy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kapitalizm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bank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dualizm gospodarki europejskiej, folwark,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pańszczyzna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przemiany demograficzne w Europie na początku czasów nowożytnych oraz ich skutki społeczne i gospodarcze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 dualizm w rozwoju gospodarczym Europy w XVI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przyrost naturalny, system nakładczy, manufaktura,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weksel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akcja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giełda</w:t>
            </w:r>
            <w:r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inflacja</w:t>
            </w:r>
            <w:r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popyt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podaż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strefy gospodarcze w XVI-wiecznej Europie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rozwój techniki i jego wpływ na organizację produkcji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nowe zjawiska w ekonomii w XV i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nowy system organizacji pracy w zakładach produkcyjnych na zachodzie Europy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przyczyny i skutki podziału Europy na dwa różne systemy gospodarcze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rewolucja cen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grodzenia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przykłady rodów bankierskich nowożytnej Europy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określa uwarunkowania rozwoju miast i jego konsekwencje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rolę handlu w przemianach gospodarczych Europy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rozwój systemu finansowego w Europie i jego wpływ na rozwój handlu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jakie były przyczyny procesu </w:t>
            </w:r>
            <w:proofErr w:type="spellStart"/>
            <w:r>
              <w:rPr>
                <w:rFonts w:cs="Calibri"/>
                <w:sz w:val="20"/>
                <w:szCs w:val="20"/>
              </w:rPr>
              <w:t>grodzeń</w:t>
            </w:r>
            <w:proofErr w:type="spellEnd"/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kierunki rozwoju handlu w nowożytnej Europie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przykłady i omawia rolę kompanii handlowych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wpływ procesu grodzenia na przemiany gospodarcze w Anglii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wpływ przemian gospodarczych na sytuację szlachty europejskiej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wpływ przemian społecznych i gospodarczych na rozwój Europy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5. Kultura renesansu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Podstawy przełomu kulturalnego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Zainteresowanie antykiem i humanizm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Literatura odrodzenia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Sztuka renesansu i jej twórcy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Nauka w czasach odrodzenia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renesans (odrodzenie), humanizm, teoria heliocentryczna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odrodzenie (XIV/XV – XVI w.), wynalezienie ruchomej czcionki (1455)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Jana Gutenberga, Leonarda da Vinci, </w:t>
            </w:r>
            <w:r>
              <w:rPr>
                <w:rFonts w:cs="Calibri"/>
                <w:sz w:val="20"/>
                <w:szCs w:val="20"/>
              </w:rPr>
              <w:lastRenderedPageBreak/>
              <w:t>Michała Anioła, Mikołaja Kopernika, Galileusza, Williama Szekspira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cechy charakterystyczne odrodzenia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cechy charakterystyczne humanizmu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odegrał wynalazek Gutenberga dla upowszechnienia literatury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mecenat artystyczny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makiawelizm, utopia, monarchia absolutna, człowiek renesansu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Erazma z Rotterdamu, </w:t>
            </w:r>
            <w:proofErr w:type="spellStart"/>
            <w:r>
              <w:rPr>
                <w:rFonts w:cs="Calibri"/>
                <w:sz w:val="20"/>
                <w:szCs w:val="20"/>
              </w:rPr>
              <w:t>Niccolò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Machiavellego, Thomasa </w:t>
            </w:r>
            <w:proofErr w:type="spellStart"/>
            <w:r>
              <w:rPr>
                <w:rFonts w:cs="Calibri"/>
                <w:sz w:val="20"/>
                <w:szCs w:val="20"/>
              </w:rPr>
              <w:t>More’a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(Morusa), Jeana Bodina, Dantego </w:t>
            </w:r>
            <w:r>
              <w:rPr>
                <w:rFonts w:cs="Calibri"/>
                <w:sz w:val="20"/>
                <w:szCs w:val="20"/>
              </w:rPr>
              <w:lastRenderedPageBreak/>
              <w:t>Alighieri, Giovanniego Boccaccio, Francesca Petrarki, Sandra Botticellego, Rafaela Santi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cechy charakterystyczne odrodzenia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myśl polityczną odrodzenia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cechy charakterystyczne literatury renesansu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cechy charakterystyczne architektury renesansu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wyjaśnia, dlaczego wybitnych przedstawicieli epoki nazywano ludźmi renesansu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osiągnięcia </w:t>
            </w:r>
            <w:r>
              <w:rPr>
                <w:rFonts w:eastAsia="Times" w:cs="Calibri"/>
                <w:sz w:val="20"/>
                <w:szCs w:val="20"/>
              </w:rPr>
              <w:t>wybitnych przedstawicieli renesansu na wybranych przykładach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manieryzm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Wawrzyńca Wspaniałego, Giorgia Vasariego,</w:t>
            </w:r>
          </w:p>
          <w:p w:rsidR="009B18C0" w:rsidRDefault="00705CB9">
            <w:pPr>
              <w:pStyle w:val="Standard"/>
              <w:spacing w:after="0" w:line="240" w:lineRule="auto"/>
            </w:pPr>
            <w:proofErr w:type="spellStart"/>
            <w:r>
              <w:rPr>
                <w:rFonts w:cs="Calibri"/>
                <w:sz w:val="20"/>
                <w:szCs w:val="20"/>
              </w:rPr>
              <w:t>Françoisa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Rabelaisa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Miguela Cervantesa, Albrechta </w:t>
            </w:r>
            <w:proofErr w:type="spellStart"/>
            <w:r>
              <w:rPr>
                <w:rFonts w:cs="Calibri"/>
                <w:sz w:val="20"/>
                <w:szCs w:val="20"/>
              </w:rPr>
              <w:t>Dürera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dlaczego Włochy stały się kolebką </w:t>
            </w:r>
            <w:r>
              <w:rPr>
                <w:rFonts w:cs="Calibri"/>
                <w:sz w:val="20"/>
                <w:szCs w:val="20"/>
              </w:rPr>
              <w:lastRenderedPageBreak/>
              <w:t>renesansu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i ocenia rolę renesansowego mecenatu artystycznego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polegała renesansowa adaptacja antyku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rozwój architektury renesansu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przemiany w malarstwie i rzeźbie renesansu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osiągnięcia nauki w epoce odrodzenia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identyfikuje postacie Giovanniego Pico </w:t>
            </w:r>
            <w:proofErr w:type="spellStart"/>
            <w:r>
              <w:rPr>
                <w:rFonts w:cs="Calibri"/>
                <w:sz w:val="20"/>
                <w:szCs w:val="20"/>
              </w:rPr>
              <w:t>della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Mirandoli, </w:t>
            </w:r>
            <w:proofErr w:type="spellStart"/>
            <w:r>
              <w:rPr>
                <w:rFonts w:cs="Calibri"/>
                <w:sz w:val="20"/>
                <w:szCs w:val="20"/>
              </w:rPr>
              <w:t>Michela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cs="Calibri"/>
                <w:sz w:val="20"/>
                <w:szCs w:val="20"/>
              </w:rPr>
              <w:t>Montaigne’a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Tommaso Campanelli, Jana van Eycka, Pietera </w:t>
            </w:r>
            <w:proofErr w:type="spellStart"/>
            <w:r>
              <w:rPr>
                <w:rFonts w:cs="Calibri"/>
                <w:sz w:val="20"/>
                <w:szCs w:val="20"/>
              </w:rPr>
              <w:t>Bruegela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Starszego, Hansa Holbeina Młodszego, Donatella, Miguela </w:t>
            </w:r>
            <w:proofErr w:type="spellStart"/>
            <w:r>
              <w:rPr>
                <w:rFonts w:cs="Calibri"/>
                <w:sz w:val="20"/>
                <w:szCs w:val="20"/>
              </w:rPr>
              <w:t>Serveta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</w:rPr>
              <w:t>Paracelsusa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na wybranych przykładach omawia dorobek humanizmu europejskiego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rozwój i rolę teatru w epoce odrodzenia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wpływ humanizmu na sztukę, życie intelektualne i myśl polityczną epoki odrodzenia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6. Reformacja i jej skutki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Przyczyny reformacji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Wystąpienie Marcina Lutra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Reformacja i wojny religijne w Niemczech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Reformacja w Szwajcarii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Powstanie kościoła anglikańskiego</w:t>
            </w:r>
          </w:p>
          <w:p w:rsidR="009B18C0" w:rsidRDefault="00705CB9">
            <w:pPr>
              <w:pStyle w:val="Tabelaszerokalistapunktowana"/>
              <w:numPr>
                <w:ilvl w:val="0"/>
                <w:numId w:val="27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Społeczne i polityczne skutki reformacji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reformacja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luteranizm (wyznanie ewangelicko- augsburskie)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kalwinizm (wyznanie ewangelicko- reformowane)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anglikanizm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ogłoszenie 95 tez przez Lutra (1517), </w:t>
            </w:r>
            <w:r>
              <w:rPr>
                <w:rFonts w:cs="Calibri"/>
                <w:i/>
                <w:sz w:val="20"/>
                <w:szCs w:val="20"/>
              </w:rPr>
              <w:t>Akt supremacji</w:t>
            </w:r>
            <w:r>
              <w:rPr>
                <w:rFonts w:cs="Calibri"/>
                <w:sz w:val="20"/>
                <w:szCs w:val="20"/>
              </w:rPr>
              <w:t xml:space="preserve"> (1534), początek działalności Kalwina (1536)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identyfikuje postacie Marcina Lutra, Jana Kalwina, Henryka VIII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przyczyny reformacji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zasady wyznania luterańskiego, kalwińskiego i anglikańskiego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nepotyzm, symonia, sprzedaż odpustów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protestanci, predestynacja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hugenoci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wojnę chłopską w Niemczech (1525–1526), uznanie Henryka VII za głowę Kościoła w Anglii (1531), pokój augsburski (1555)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te państwa, w których zwyciężyła reformacja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identyfikuje postacie Thomasa </w:t>
            </w:r>
            <w:proofErr w:type="spellStart"/>
            <w:r>
              <w:rPr>
                <w:rFonts w:cs="Calibri"/>
                <w:sz w:val="20"/>
                <w:szCs w:val="20"/>
              </w:rPr>
              <w:t>Münzera</w:t>
            </w:r>
            <w:proofErr w:type="spellEnd"/>
            <w:r>
              <w:rPr>
                <w:rFonts w:cs="Calibri"/>
                <w:sz w:val="20"/>
                <w:szCs w:val="20"/>
              </w:rPr>
              <w:t>, Ulricha Zwingliego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Marcina Lutra, Jana Kalwina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przejawy kryzysu w Kościele katolickim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sprzedaż odpustów stała się impulsem do wystąpienia przeciwko Kościołowi katolickiemu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działalność Marcina Lutra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ideologię luteranizmu i kalwinizmu oraz organizację Kościoła luterańskiego i kalwińskiego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cechy charakterystyczne Kościoła anglikańskiego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edyktu Karola V uznającego Lutra za heretyka (1521), przyjęcie luteranizmu w Prusach Książęcych (1525), sejm Rzeszy w Spirze (1529)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Johannesa </w:t>
            </w:r>
            <w:proofErr w:type="spellStart"/>
            <w:r>
              <w:rPr>
                <w:rFonts w:cs="Calibri"/>
                <w:sz w:val="20"/>
                <w:szCs w:val="20"/>
              </w:rPr>
              <w:t>Tetzla</w:t>
            </w:r>
            <w:proofErr w:type="spellEnd"/>
            <w:r>
              <w:rPr>
                <w:rFonts w:cs="Calibri"/>
                <w:sz w:val="20"/>
                <w:szCs w:val="20"/>
              </w:rPr>
              <w:t>, Fryderyka III Mądrego, Filipa Melanchtona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z czego wynikała popularność </w:t>
            </w:r>
            <w:r>
              <w:rPr>
                <w:rFonts w:cs="Calibri"/>
                <w:sz w:val="20"/>
                <w:szCs w:val="20"/>
              </w:rPr>
              <w:lastRenderedPageBreak/>
              <w:t>haseł reformacyjnych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stosunek różnych grup społecznych w Niemczech do reformacji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przyczyny, postulaty i skutki wojen religijnych w Niemczech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w jakich okolicznościach Kościół angielski uniezależnił się od papiestwa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porównuje najważniejsze wyznania powstałe w czasach reformacji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społeczne i polityczne skutki reformacji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kondotierstwo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powstanie Związku Szmalkaldzkiego (1531), I wojnę szmalkaldzką (1546–1547), II wojnę szmalkaldzką (1551–1552), wojnę domową w Szwajcarii (1529–1531), przyjęcie luteranizmu w Danii i Norwegii (1527), </w:t>
            </w:r>
            <w:r>
              <w:rPr>
                <w:rFonts w:cs="Calibri"/>
                <w:sz w:val="20"/>
                <w:szCs w:val="20"/>
              </w:rPr>
              <w:lastRenderedPageBreak/>
              <w:t>Szwecji (1544) i w Inflantach (1561)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Aleksandra VI, Juliusza II, Ulricha von </w:t>
            </w:r>
            <w:proofErr w:type="spellStart"/>
            <w:r>
              <w:rPr>
                <w:rFonts w:cs="Calibri"/>
                <w:sz w:val="20"/>
                <w:szCs w:val="20"/>
              </w:rPr>
              <w:t>Huttena</w:t>
            </w:r>
            <w:proofErr w:type="spellEnd"/>
            <w:r>
              <w:rPr>
                <w:rFonts w:cs="Calibri"/>
                <w:sz w:val="20"/>
                <w:szCs w:val="20"/>
              </w:rPr>
              <w:t>, Katarzyny Aragońskiej, Anny Boleyn, Thomasa More, Marii Tudor, Elżbiety I Wielkiej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poglądy i działalność Zwingliego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poglądy społeczne, które głosili najbardziej radykalni zwolennicy reformacji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proces rozprzestrzeniania się reformacji w Europie i jego skutki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wpływ kryzysu w Kościele katolickim na szerzenie się haseł reformacji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społeczne i polityczne skutki reformacji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7. Kontrreformacja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Kościół katolicki wobec reformacji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Reformy soboru trydenckiego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Walka z reformacją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Towarzystwo Jezusowe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iCs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kontrreformacja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sobór trydencki (1545–1563)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reformy przeprowadzone w Kościele katolickim na mocy uchwał soboru trydenckiego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reforma kościoła, inkwizycja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Indeks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ksiąg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zakazanych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jezuici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powstanie zakonu jezuitów (1534), powołanie Świętego Oficjum (1542), ogłoszenie </w:t>
            </w:r>
            <w:r>
              <w:rPr>
                <w:rFonts w:cs="Calibri"/>
                <w:i/>
                <w:sz w:val="20"/>
                <w:szCs w:val="20"/>
              </w:rPr>
              <w:t>Indeksu ksiąg zakazanych</w:t>
            </w:r>
            <w:r>
              <w:rPr>
                <w:rFonts w:cs="Calibri"/>
                <w:sz w:val="20"/>
                <w:szCs w:val="20"/>
              </w:rPr>
              <w:t xml:space="preserve"> (1559)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Pawła III, Ignacego Loyoli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okoliczności </w:t>
            </w:r>
            <w:r>
              <w:rPr>
                <w:rFonts w:cs="Calibri"/>
                <w:sz w:val="20"/>
                <w:szCs w:val="20"/>
              </w:rPr>
              <w:lastRenderedPageBreak/>
              <w:t>zwołania soboru powszechnego w Kościele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działalność inkwizycji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działalność jezuitów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Święte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Oficjum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zatwierdzenie zakonu jezuitów przez papieża (1540)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Ignacego Loyoli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stosunek Kościoła katolickiego do reformacji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charakteryzuje </w:t>
            </w:r>
            <w:r>
              <w:rPr>
                <w:rFonts w:cs="Calibri"/>
                <w:sz w:val="20"/>
                <w:szCs w:val="20"/>
              </w:rPr>
              <w:lastRenderedPageBreak/>
              <w:t>organizację zakonu jezuitów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wymienia reformy posoborowe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przyczyny popularności jezuitów w Europie w XVI i XVII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działalność inkwizycji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działalność jezuitów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metody walki Kościoła z reformacją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8. Europa Zachodnia w XVI wieku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  <w:shd w:val="clear" w:color="auto" w:fill="808080"/>
              </w:rPr>
              <w:t>Kryzys monarchii stanowych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Imperium Habsburgów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  <w:shd w:val="clear" w:color="auto" w:fill="808080"/>
              </w:rPr>
              <w:t>Francja i Hiszpania na początku XVI w.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Rywalizacja francusko-habsburska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Przebieg wojen włoskich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Wojny religijne we Francji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Rewolucja w Niderlandach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Rywalizacja hiszpańsko-angielska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monarchia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absolutna, hugenoci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noc św. Bartłomieja (1572), Edykt nantejski (1598)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 doszło do wykształcenia się monarchii absolutnej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cechy monarchii absolutnej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przyczyny rywalizacji o hegemonię w Europie Zachodniej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postanowienia Edyktu nantejskiego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Anglii miało zwycięstwo nad Wielką Armadą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Wielka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Armada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wojny włoskie (1494–1559), bitwę pod Pawią (1525), pokój w </w:t>
            </w:r>
            <w:proofErr w:type="spellStart"/>
            <w:r>
              <w:rPr>
                <w:rFonts w:cs="Calibri"/>
                <w:sz w:val="20"/>
                <w:szCs w:val="20"/>
              </w:rPr>
              <w:t>Cateau-Cambrésis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(1559), rewolucję w Niderlandach (1566–1648), klęskę Wielkiej Armady (1588)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państwa, w których doszło do walk religijnych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Maksymiliana I Habsburga, Karola V, Franciszka I, Henryka IV Burbona, Wilhelma Orańskiego, Filipa II, Elżbiety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Karola V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</w:t>
            </w:r>
            <w:r>
              <w:rPr>
                <w:rFonts w:cs="Calibri"/>
                <w:sz w:val="20"/>
                <w:szCs w:val="20"/>
                <w:shd w:val="clear" w:color="auto" w:fill="808080"/>
              </w:rPr>
              <w:t>przyczyny, przejawy i</w:t>
            </w:r>
            <w:r>
              <w:rPr>
                <w:rFonts w:cs="Calibri"/>
                <w:sz w:val="20"/>
                <w:szCs w:val="20"/>
              </w:rPr>
              <w:t xml:space="preserve"> skutki kryzysu monarchii stanowych w Europie</w:t>
            </w:r>
          </w:p>
          <w:p w:rsidR="009B18C0" w:rsidRDefault="00705CB9">
            <w:pPr>
              <w:pStyle w:val="Standard"/>
              <w:spacing w:after="0"/>
            </w:pPr>
            <w:r>
              <w:rPr>
                <w:rFonts w:cs="Calibri"/>
                <w:sz w:val="20"/>
                <w:szCs w:val="20"/>
              </w:rPr>
              <w:t>– przedstawia okoliczności wydarzeń określanych jako noc św. Bartłomieja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okoliczności </w:t>
            </w:r>
            <w:r>
              <w:rPr>
                <w:rFonts w:cs="Calibri"/>
                <w:sz w:val="20"/>
                <w:szCs w:val="20"/>
              </w:rPr>
              <w:lastRenderedPageBreak/>
              <w:t>przejęcia władzy we Francji przez Henryka Burbona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czy Edykt nantejski wprowadzał całkowitą tolerancję religijną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skutki rywalizacji francusko-habsburskiej</w:t>
            </w:r>
          </w:p>
          <w:p w:rsidR="009B18C0" w:rsidRDefault="00705CB9">
            <w:pPr>
              <w:pStyle w:val="Standard"/>
              <w:spacing w:after="0"/>
            </w:pPr>
            <w:r>
              <w:rPr>
                <w:rFonts w:eastAsia="Times" w:cs="Calibri"/>
                <w:sz w:val="20"/>
                <w:szCs w:val="20"/>
              </w:rPr>
              <w:t xml:space="preserve">– omawia znaczenie pokoju w </w:t>
            </w:r>
            <w:proofErr w:type="spellStart"/>
            <w:r>
              <w:rPr>
                <w:rFonts w:cs="Calibri"/>
                <w:sz w:val="20"/>
                <w:szCs w:val="20"/>
              </w:rPr>
              <w:t>Cateau-Cambrésis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dla sytuacji geopolitycznej w Europie XVI w.</w:t>
            </w:r>
          </w:p>
          <w:p w:rsidR="009B18C0" w:rsidRDefault="00705CB9">
            <w:pPr>
              <w:pStyle w:val="Standard"/>
              <w:spacing w:after="0"/>
            </w:pPr>
            <w:r>
              <w:rPr>
                <w:rFonts w:cs="Calibri"/>
                <w:sz w:val="20"/>
                <w:szCs w:val="20"/>
              </w:rPr>
              <w:t>– omawia przyczyny rywalizacji hiszpańsko-angielskiej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Sacco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di Roma, gezowie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pacyfikacja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gandawska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układ w Wiedniu (1515),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Sacco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di Roma</w:t>
            </w:r>
            <w:r>
              <w:rPr>
                <w:rFonts w:cs="Calibri"/>
                <w:sz w:val="20"/>
                <w:szCs w:val="20"/>
              </w:rPr>
              <w:t xml:space="preserve"> (1527), pacyfikację gandawską (1576), proklamowanie Republiki Zjednoczonych Prowincji Niderlandów (1588), przejęcie władzy przez Henryka IV Burbona (1594)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kraje wchodzące w skład imperium Habsburgów za panowania cesarza Karola V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Ferdynanda, Karola VIII, Katarzyny Medycejskiej, Henryka </w:t>
            </w:r>
            <w:proofErr w:type="spellStart"/>
            <w:r>
              <w:rPr>
                <w:rFonts w:cs="Calibri"/>
                <w:sz w:val="20"/>
                <w:szCs w:val="20"/>
              </w:rPr>
              <w:t>Gwizjusza</w:t>
            </w:r>
            <w:proofErr w:type="spellEnd"/>
            <w:r>
              <w:rPr>
                <w:rFonts w:cs="Calibri"/>
                <w:sz w:val="20"/>
                <w:szCs w:val="20"/>
              </w:rPr>
              <w:t>, Marii Stuart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politykę dynastyczną Habsburgów i jej konsekwencje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charakteryzuje sytuację polityczną we Francji pod rządami </w:t>
            </w:r>
            <w:proofErr w:type="spellStart"/>
            <w:r>
              <w:rPr>
                <w:rFonts w:cs="Calibri"/>
                <w:sz w:val="20"/>
                <w:szCs w:val="20"/>
              </w:rPr>
              <w:t>Walezjuszów</w:t>
            </w:r>
            <w:proofErr w:type="spellEnd"/>
          </w:p>
          <w:p w:rsidR="009B18C0" w:rsidRDefault="00705CB9">
            <w:pPr>
              <w:pStyle w:val="Standard"/>
              <w:spacing w:after="0"/>
            </w:pPr>
            <w:r>
              <w:rPr>
                <w:rFonts w:cs="Calibri"/>
                <w:sz w:val="20"/>
                <w:szCs w:val="20"/>
              </w:rPr>
              <w:lastRenderedPageBreak/>
              <w:t>– wyjaśnia okoliczności rozpoczęcia we Francji wojen religijnych</w:t>
            </w:r>
          </w:p>
          <w:p w:rsidR="009B18C0" w:rsidRDefault="00705CB9">
            <w:pPr>
              <w:pStyle w:val="Standard"/>
              <w:spacing w:after="0"/>
            </w:pPr>
            <w:r>
              <w:rPr>
                <w:rFonts w:cs="Calibri"/>
                <w:sz w:val="20"/>
                <w:szCs w:val="20"/>
              </w:rPr>
              <w:t>– omawia konsekwencje nocy św. Bartłomieja</w:t>
            </w:r>
          </w:p>
          <w:p w:rsidR="009B18C0" w:rsidRDefault="00705CB9">
            <w:pPr>
              <w:pStyle w:val="Standard"/>
              <w:spacing w:after="0"/>
            </w:pPr>
            <w:r>
              <w:rPr>
                <w:rFonts w:cs="Calibri"/>
                <w:sz w:val="20"/>
                <w:szCs w:val="20"/>
              </w:rPr>
              <w:t>– przedstawia przebieg i skutki wojen włoskich</w:t>
            </w:r>
          </w:p>
          <w:p w:rsidR="009B18C0" w:rsidRDefault="00705CB9">
            <w:pPr>
              <w:pStyle w:val="Standard"/>
              <w:spacing w:after="0"/>
            </w:pPr>
            <w:r>
              <w:rPr>
                <w:rFonts w:cs="Calibri"/>
                <w:sz w:val="20"/>
                <w:szCs w:val="20"/>
              </w:rPr>
              <w:t>– przedstawia politykę Habsburgów wobec reformacji w Niderlandach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przyczyny, przebieg i skutki rewolucji w Niderlandach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czynniki zadecydowały o zwycięstwie Anglików nad Hiszpanami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wojna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trzech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Henryków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Marignano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(1515), edykt tolerancyjny dla hugenotów (1562), rzeź w </w:t>
            </w:r>
            <w:proofErr w:type="spellStart"/>
            <w:r>
              <w:rPr>
                <w:rFonts w:cs="Calibri"/>
                <w:sz w:val="20"/>
                <w:szCs w:val="20"/>
              </w:rPr>
              <w:t>Wassy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(1562), pokój z hugenotami (1570), unię w Utrechcie (1579), egzekucji Marii Stuart (1587)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Henryka II, Fernanda </w:t>
            </w:r>
            <w:proofErr w:type="spellStart"/>
            <w:r>
              <w:rPr>
                <w:rFonts w:cs="Calibri"/>
                <w:sz w:val="20"/>
                <w:szCs w:val="20"/>
              </w:rPr>
              <w:t>Álvareza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de Toledo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sukcesy polityki dynastycznej Habsburgów z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zmiany w sztuce wojennej w XVI w.</w:t>
            </w:r>
          </w:p>
          <w:p w:rsidR="009B18C0" w:rsidRDefault="00705CB9">
            <w:pPr>
              <w:pStyle w:val="Standard"/>
              <w:spacing w:after="0"/>
            </w:pPr>
            <w:r>
              <w:rPr>
                <w:rFonts w:cs="Calibri"/>
                <w:sz w:val="20"/>
                <w:szCs w:val="20"/>
              </w:rPr>
              <w:t>– omawia politykę królów francuskich wobec hugenotów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porównuje charakter wojen religijnych prowadzonych w XVI w. we Francji i w </w:t>
            </w:r>
            <w:r>
              <w:rPr>
                <w:rFonts w:cs="Calibri"/>
                <w:sz w:val="20"/>
                <w:szCs w:val="20"/>
              </w:rPr>
              <w:lastRenderedPageBreak/>
              <w:t>Niderlandach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politykę dynastyczną Habsburgów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skutki rywalizacji o hegemonię w Europie Zachodniej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politykę władców Francji wobec reformacji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konsekwencje rywalizacji hiszpańsko-angielskiej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9. Ekspansja turecka i Europa Wschodnia w XVI 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Ekspansja turecka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Walki z Turkami na Morzu Śródziemnym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Państwo moskiewskie</w:t>
            </w:r>
          </w:p>
          <w:p w:rsidR="009B18C0" w:rsidRDefault="00705CB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Szwecja w XVI w.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 xml:space="preserve">samodzierżawie, kniaź, bojarzy,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opricznina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bitwę pod Mohaczem (1526), koronację Iwana IV Groźnego na cara Wszechrusi (1547), bitwę pod Lepanto (1571)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Sulejmana II Wspaniałego, Iwana IV Groźnego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ekspansję imperium tureckiego w Europie i jej skutki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lastRenderedPageBreak/>
              <w:t>– wymienia działania Iwana IV Groźnego prowadzące do wprowadzenia samodzierżawia w państwie moskiewskim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janczarzy, Złota Orda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uniezależnienie się Szwecji (1523), przyjęcie luteranizmu w Szwecji (1527), powstanie Ligi Świętej (1571)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Ludwika Jagiellończyka, Gustawa I Wazy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Iwana IV Groźnego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 xml:space="preserve">– wymienia czynniki, które zadecydowały o sukcesach podbojów Turków </w:t>
            </w:r>
            <w:r>
              <w:rPr>
                <w:rFonts w:eastAsia="Times" w:cs="Calibri"/>
                <w:sz w:val="20"/>
                <w:szCs w:val="20"/>
              </w:rPr>
              <w:lastRenderedPageBreak/>
              <w:t>osmańskich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 jakie znaczenie dla losów Europy miała bitwa pod Lepanto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omawia politykę wewnętrzną władców Moskwy zmierzających do wprowadzenia samodzierżawia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wyjaśnia, w jaki sposób Iwan IV Groźny rozprawił się z bojarską opozycją w państwie moskiewskim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Riksdag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</w:t>
            </w:r>
            <w:proofErr w:type="spellStart"/>
            <w:r>
              <w:rPr>
                <w:rFonts w:cs="Calibri"/>
                <w:sz w:val="20"/>
                <w:szCs w:val="20"/>
              </w:rPr>
              <w:t>opriczninę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(1565–1572), zniszczenie Nowogrodu Wielkiego (1570)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kierunki i zasięg ekspansji imperium osmańskiego, tereny zajęte przez Szwecją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Iwana III Srogiego, Selima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etapy ekspansji tureckiej w Europie, Azji i Afryce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przedstawia proces budowania potęgi państwa moskiewskiego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wyjaśnia, w jakich okolicznościach dynastia Wazów przejęła władzę w Szwecji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proces budowania potęgi państwa szwedzkiego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unia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kalmarska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pokonanie Persji przez Turków (1514), zdobycie Rodos przez Turków (1522),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Prevezą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(1538), oblężenie Malty (1565), zdobycie Cypru przez Turków (1571)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Jana </w:t>
            </w:r>
            <w:proofErr w:type="spellStart"/>
            <w:r>
              <w:rPr>
                <w:rFonts w:cs="Calibri"/>
                <w:sz w:val="20"/>
                <w:szCs w:val="20"/>
              </w:rPr>
              <w:t>Zápolyi</w:t>
            </w:r>
            <w:proofErr w:type="spellEnd"/>
            <w:r>
              <w:rPr>
                <w:rFonts w:cs="Calibri"/>
                <w:sz w:val="20"/>
                <w:szCs w:val="20"/>
              </w:rPr>
              <w:t>, Eryka XIV, Jana III Wazy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znaczenie dla sytuacji </w:t>
            </w:r>
            <w:r>
              <w:rPr>
                <w:rFonts w:cs="Calibri"/>
                <w:sz w:val="20"/>
                <w:szCs w:val="20"/>
              </w:rPr>
              <w:lastRenderedPageBreak/>
              <w:t>międzynarodowej Węgier miały spory polityczne oraz konflikty religijne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walk o dominację na Morzu Śródziemnym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panowanie Iwana IV Groźnego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konsekwencje powstania nowych mocarstw w Europie Wschodniej i Północnej</w:t>
            </w:r>
          </w:p>
        </w:tc>
      </w:tr>
      <w:tr w:rsidR="009B18C0" w:rsidTr="009B18C0">
        <w:trPr>
          <w:trHeight w:val="210"/>
        </w:trPr>
        <w:tc>
          <w:tcPr>
            <w:tcW w:w="15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II. „ZŁOTY WIEK” RZECZYPOSPOLITEJ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1. Społeczeństwo państwa Jagiellonów w XVI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Obszar i zaludnienie państwa Jagiellonów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Wieloetniczna Rzeczpospolita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Podział społeczny ludności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Mieszczanie i chłopi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Szlachta polska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 xml:space="preserve">– stosuje pojęcia </w:t>
            </w:r>
            <w:r>
              <w:rPr>
                <w:rFonts w:eastAsia="Times" w:cs="Calibri"/>
                <w:i/>
                <w:sz w:val="20"/>
                <w:szCs w:val="20"/>
              </w:rPr>
              <w:t>magnateria, szlachta średnia, szlachta drobna, szlachta zagrodowa, szlachta gołota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lokalizuje w przestrzeni obszar państwa Jagiellonów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stany społeczne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grupy, które wyodrębniły się w stanie szlacheckim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- stosuje pojęcie </w:t>
            </w:r>
            <w:r>
              <w:rPr>
                <w:rFonts w:cs="Calibri"/>
                <w:i/>
                <w:sz w:val="20"/>
                <w:szCs w:val="20"/>
              </w:rPr>
              <w:t>nobilitacja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polegała wieloetniczność 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strukturę społeczeństwa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Żydzi byli uznawani za odrębny stan społeczny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charakteryzuje strukturę stanu szlacheckiego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 przyczyny zróżnicowania stanu szlacheckiego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ludzie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luźni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kahał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zasięg występowania grup narodowościowych 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charakteryzuje strukturę demograficzna państwa Jagiellonów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grupy narodowościowe zamieszkujące państwo polsko-litewskie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wyjaśnia, jakie przyczyny skłaniały sejm do wydawania ustaw antymieszczańskich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pozycję społeczną szlachty, mieszczan i chłopów w Rzeczypospolitej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sytuację kobiet w XVI w.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pozycję społeczną szlachty, mieszczan i chłopów w Rzeczypospolitej w XVI w.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korzyści i zagrożenia płynące z wieloetnicznego charakteru społeczeństwa Rzeczypospolitej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2. Polska gospodarka w „złotym wieku”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Geneza gospodarki folwarczno- pańszczyźnianej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Organizacja folwarków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lastRenderedPageBreak/>
              <w:t>Miasta Rzeczypospolitej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Handel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folwark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pańszczyzna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gospodarka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folwarczno-pańszczyźniana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na czym </w:t>
            </w:r>
            <w:r>
              <w:rPr>
                <w:rFonts w:cs="Calibri"/>
                <w:sz w:val="20"/>
                <w:szCs w:val="20"/>
              </w:rPr>
              <w:lastRenderedPageBreak/>
              <w:t>polegała gospodarka folwarczno-pańszczyźniana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monopol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dworski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przedstawia, jak doszło do wykształcenia się gospodarki folwarczno-</w:t>
            </w:r>
            <w:r>
              <w:rPr>
                <w:rFonts w:cs="Calibri"/>
                <w:sz w:val="20"/>
                <w:szCs w:val="20"/>
              </w:rPr>
              <w:lastRenderedPageBreak/>
              <w:t>pańszczyźnianej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sposób organizacji folwarków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korzyści, jakie przynosiła szlachcie gospodarka folwarczno-pańszczyźniana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gospodarczą rolę miast w Rzeczypospolitej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monopol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propinacyjny, psucie monety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znaczące szlaki handlowe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wymienia ustawodawstwo umożliwiające budowanie gospodarki folwarczno-pańszczyźnianej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sytuację ekonomiczną szlachty, mieszczan i chłopów w Rzeczypospolitej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słabości miast Rzeczypospolitej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w XVI w. miały jarmarki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przedstawia uwarunkowania rozwoju handlu 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wskazuje </w:t>
            </w:r>
            <w:r>
              <w:rPr>
                <w:rFonts w:cs="Calibri"/>
                <w:sz w:val="20"/>
                <w:szCs w:val="20"/>
              </w:rPr>
              <w:lastRenderedPageBreak/>
              <w:t>podobieństwa i różnice między gospodarką Rzeczypospolitej a gospodarką Europy Zachodniej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politykę pieniężną w Rzeczypospolitej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sytuację ekonomiczną szlachty, mieszczan i chłopów w Rzeczypospolitej w XVI w.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gospodarczą rolę miast w Rzeczypospolitej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3. Rozwój demokracji szlacheckiej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Pozycja prawna szlachty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Polski parlamentaryzm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Narodziny demokracji szlacheckiej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Obrady sejmu walnego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Narodziny ruchu egzekucyjnego</w:t>
            </w:r>
          </w:p>
          <w:p w:rsidR="009B18C0" w:rsidRDefault="00705CB9">
            <w:pPr>
              <w:pStyle w:val="Tabelaszerokalistapunktowana"/>
              <w:numPr>
                <w:ilvl w:val="0"/>
                <w:numId w:val="26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Egzekucja praw i dóbr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demokracja szlachecka</w:t>
            </w:r>
            <w:r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sejm walny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izba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poselska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senat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sejmiki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zwołanie pierwszego sejmu walnego (1493), konstytucji </w:t>
            </w:r>
            <w:r>
              <w:rPr>
                <w:rFonts w:cs="Calibri"/>
                <w:i/>
                <w:sz w:val="20"/>
                <w:szCs w:val="20"/>
              </w:rPr>
              <w:t xml:space="preserve">Nihil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novi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(1505)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Zygmunta I Starego, Zygmunta II Augusta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cechy charakterystyczne demokracji szlacheckiej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strukturę sejmu polskiego po 1569 r.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prawo ziemskie, królewszczyzny, sejm zwykły, sejm nadzwyczajny (ekstraordynaryjny), sejmik przedsejmowy, ruch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egzekucyjny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wojsko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kwarciane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przywilej koszycki (1374), przywilej czerwiński (1422), przywilej </w:t>
            </w:r>
            <w:proofErr w:type="spellStart"/>
            <w:r>
              <w:rPr>
                <w:rFonts w:cs="Calibri"/>
                <w:sz w:val="20"/>
                <w:szCs w:val="20"/>
              </w:rPr>
              <w:t>jedlneńsko-krakowski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(1430–1433), przywilej </w:t>
            </w:r>
            <w:proofErr w:type="spellStart"/>
            <w:r>
              <w:rPr>
                <w:rFonts w:cs="Calibri"/>
                <w:sz w:val="20"/>
                <w:szCs w:val="20"/>
              </w:rPr>
              <w:t>cerekwicki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(1454), sejmy egzekucyjne (1561–1567)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Aleksandra Jagiellończyka, Jana Olbrachta, Bony Sforzy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przyczyny wykształcenia się </w:t>
            </w:r>
            <w:r>
              <w:rPr>
                <w:rFonts w:cs="Calibri"/>
                <w:sz w:val="20"/>
                <w:szCs w:val="20"/>
              </w:rPr>
              <w:lastRenderedPageBreak/>
              <w:t>demokracji szlacheckiej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obrad sejmu walnego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postulaty i cele ruchu egzekucyjnego oraz ich realizację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elekcja i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koronacja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vivente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rege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rokosz lwowski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egzekucja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praw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i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dóbr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lustracja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przywilej mielnicki (1501), sejm piotrkowski (1504), I elekcję i koronację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vivente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rege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(1529), rokosz lwowski (1537)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pozycję prawną szlachty 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proces kształtowania się parlamentaryzmu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przyczyny i przejawy konfliktu między szlachtą a królem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narodziny </w:t>
            </w:r>
            <w:r>
              <w:rPr>
                <w:rFonts w:cs="Calibri"/>
                <w:sz w:val="20"/>
                <w:szCs w:val="20"/>
              </w:rPr>
              <w:lastRenderedPageBreak/>
              <w:t>ruchu egzekucyjnego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- stosuje pojęcia </w:t>
            </w:r>
            <w:r>
              <w:rPr>
                <w:rFonts w:cs="Calibri"/>
                <w:i/>
                <w:sz w:val="20"/>
                <w:szCs w:val="20"/>
              </w:rPr>
              <w:t>inkompatibilia, księga grodzka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w kształtowaniu się demokracji szlacheckiej odegrała szlachta średnia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okoliczności i przejawy konfliktu między magnaterią a szlachtą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charakteryzuje i porównuje pozycję polityczną magnaterii i szlachty średniej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 w.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prawną pozycję szlachty w Rzeczypospolitej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rolę i znaczenie króla w systemie demokracji szlacheckiej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realizacje postulatów ruchu egzekucyjnego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4. Panowanie ostatnich Jagiellonów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Wojnę z Moskwą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Polityka węgierska i stosunki z Habsburgami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Wojny o Mołdawię i relacje z Turcją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Rozwiązanie kwestii krzyżackiej</w:t>
            </w:r>
          </w:p>
          <w:p w:rsidR="009B18C0" w:rsidRDefault="00705CB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Walka o wpływy nad Bałtykiem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sekularyzacja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pokój krakowski i hołd pruski (1525)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Zygmunta Starego, Zygmunta Augusta, Albrechta Hohenzollerna, Iwana IV Groźnego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działania podejmowane w polityce zagranicznej przez ostatnich Jagiellonów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postanowienia pokoju krakowskiego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flota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 xml:space="preserve">kaperska, Dominium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Maris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Baltici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Orszą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(1514), zjazd w Wiedniu (1515), bitwę pod Mohaczem (1526), wojnę z zakonem krzyżackim (1519–1521), hołd lenny </w:t>
            </w:r>
            <w:proofErr w:type="spellStart"/>
            <w:r>
              <w:rPr>
                <w:rFonts w:cs="Calibri"/>
                <w:sz w:val="20"/>
                <w:szCs w:val="20"/>
              </w:rPr>
              <w:t>Gottharda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Kettlera (1561), I wojnę północną (1563–1570)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Maksymiliana I, Władysława Jagiellończyka, Ludwika Jagiellończyka, Jana Olbrachta, </w:t>
            </w:r>
            <w:proofErr w:type="spellStart"/>
            <w:r>
              <w:rPr>
                <w:rFonts w:cs="Calibri"/>
                <w:sz w:val="20"/>
                <w:szCs w:val="20"/>
              </w:rPr>
              <w:t>Gottharda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Kettlera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Zygmunta Starego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politykę dynastyczną ostatnich Jagiellonów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ostatnią wojnę polsko-krzyżacką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przyczyny, przebieg i skutki walki o wpływy nad Bałtykiem oraz o Inflanty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obrona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potoczna</w:t>
            </w:r>
            <w:r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Statuty Karnkowskiego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wojnę popią (1478–1479), wyprawę na Mołdawię (1497),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Obertynem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(1530), przeniesienie praw do lenna w Prusach na Hohenzollernów z Brandenburgii (1563), powstanie Komisji Morskiej (1568), pokój w Szczecinie (1570), </w:t>
            </w:r>
            <w:r>
              <w:rPr>
                <w:rFonts w:cs="Calibri"/>
                <w:i/>
                <w:sz w:val="20"/>
                <w:szCs w:val="20"/>
              </w:rPr>
              <w:t>Statuty Karnkowskiego</w:t>
            </w:r>
            <w:r>
              <w:rPr>
                <w:rFonts w:cs="Calibri"/>
                <w:sz w:val="20"/>
                <w:szCs w:val="20"/>
              </w:rPr>
              <w:t xml:space="preserve"> (1570)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ziemie utracone przez Polskę i Litwę lub do nich przyłączone w latach 1492–1572, podział Inflant w 1561 r.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Ferdynanda Habsburga, Jana Tarnowskiego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i skutki wojen z Wielkim Księstwem Moskiewskim w I połowie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przedstawia przyczyny, przebieg i skutki wojen o Mołdawię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stosunki polsko-habsburskie i ich wpływ na losy Węgier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politykę morską Zygmunta Augusta i jej skutki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hospodar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wojny z Moskwą (1492–1494, 1500–1503, 1507–1522, 1534–1537), wyprawy mołdawskie na Pokucie (1502, 1530), przyłączenie Mazowsza do Korony (1524–1526), pokój wieczysty z Turcją (1533), przyłączenie Pokucia do Polski (1538)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Iwana III Srogiego, Jana </w:t>
            </w:r>
            <w:proofErr w:type="spellStart"/>
            <w:r>
              <w:rPr>
                <w:rFonts w:cs="Calibri"/>
                <w:sz w:val="20"/>
                <w:szCs w:val="20"/>
              </w:rPr>
              <w:t>Zápolyi</w:t>
            </w:r>
            <w:proofErr w:type="spellEnd"/>
            <w:r>
              <w:rPr>
                <w:rFonts w:cs="Calibri"/>
                <w:sz w:val="20"/>
                <w:szCs w:val="20"/>
              </w:rPr>
              <w:t>, Stefana Wielkiego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stosunki polsko-tureckie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 inkorporacji Mazowsza do Korony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wskazuje różnice w polityce zagranicznej dwóch ostatnich Jagiellonów wobec </w:t>
            </w:r>
            <w:r>
              <w:rPr>
                <w:rFonts w:cs="Calibri"/>
                <w:sz w:val="20"/>
                <w:szCs w:val="20"/>
              </w:rPr>
              <w:lastRenderedPageBreak/>
              <w:t>Habsburgów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ocenia, czy korzystnym dla Polski sposobem rozwiązania konfliktu z Krzyżakami były sekularyzacja zakonu i utworzenie świeckiego państwa pruskiego.</w:t>
            </w:r>
          </w:p>
        </w:tc>
      </w:tr>
      <w:tr w:rsidR="009B18C0" w:rsidTr="009B18C0">
        <w:trPr>
          <w:trHeight w:val="416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5. Rzeczpospolita Obojga Narodów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Unia Polski i Litwy od XIV wieku</w:t>
            </w:r>
          </w:p>
          <w:p w:rsidR="009B18C0" w:rsidRDefault="00705CB9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Litwa przed unią lubelską</w:t>
            </w:r>
          </w:p>
          <w:p w:rsidR="009B18C0" w:rsidRDefault="00705CB9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Unia lubelska</w:t>
            </w:r>
          </w:p>
          <w:p w:rsidR="009B18C0" w:rsidRDefault="00705CB9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Rzeczpospolita Obojga Narodów</w:t>
            </w:r>
          </w:p>
          <w:p w:rsidR="009B18C0" w:rsidRDefault="00705CB9">
            <w:pPr>
              <w:pStyle w:val="Tabelaszerokalistapunktowana"/>
              <w:numPr>
                <w:ilvl w:val="0"/>
                <w:numId w:val="28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Skutki unii lubelskiej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unia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realna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Rzeczpospolita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Obojga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Narodów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unię lubelską (1569)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terytoria Litwy i Korony po unii lubelskiej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Zygmunta Starego, Zygmunta Augusta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postanowienia unii lubelskiej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różnice między unią personalną a realną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polonizacja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unię krakowsko-wileńską (1499), unię mielnicką (1501), sejm lubelski (1568–1569)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ziemie wcielone do Korony na sejmie lubelskim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Kazimierza Jagiellończyka, Jana Olbrachta, Aleksandra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Zygmunta Augusta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dążeń do zacieśnienia unii między Polską i Litwą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przebieg sejmu lubelskiego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ustrój polityczny Rzeczypospolitej Obojga Narodów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skutki unii lubelskiej dla Polski i Litwy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objęcie tronu Polski i Litwy przez Kazimierza Jagiellończyka (1447)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stosunki polsko-litewskiej w XV i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postanowienia unii polsko-litewskich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z czego wynikała silna pozycja polityczna rodów możnowładczych w Wielkim Księstwie Litewskim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przez długi czas Jagiellonowie byli przeciwnikami ścisłego połączenia Polski i Litwy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rozdzielenie władzy w Polsce i na Litwie (1492), zniesienie autonomii Prus Królewskich (1569)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polityczne następstwa inkorporacji Wołynia i Ukrainy do Królestwa Polskiego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konsekwencje polityczne, społeczne, gospodarcze i kulturowe unii lubelskiej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6. Reformacja i kontrreformacja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Przyczyny reformacji w Rzeczypospolitej</w:t>
            </w:r>
          </w:p>
          <w:p w:rsidR="009B18C0" w:rsidRDefault="00705CB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Początki reformacji</w:t>
            </w:r>
          </w:p>
          <w:p w:rsidR="009B18C0" w:rsidRDefault="00705CB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lastRenderedPageBreak/>
              <w:t>Bracia polscy i czescy</w:t>
            </w:r>
          </w:p>
          <w:p w:rsidR="009B18C0" w:rsidRDefault="00705CB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Walka o tolerancję</w:t>
            </w:r>
          </w:p>
          <w:p w:rsidR="009B18C0" w:rsidRDefault="00705CB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Kontrreformacja w Polsce</w:t>
            </w:r>
          </w:p>
          <w:p w:rsidR="009B18C0" w:rsidRDefault="00705CB9">
            <w:pPr>
              <w:pStyle w:val="Tabelaszerokalistapunktowana"/>
              <w:numPr>
                <w:ilvl w:val="0"/>
                <w:numId w:val="25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Unia brzeska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arianie</w:t>
            </w:r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i/>
                <w:sz w:val="20"/>
                <w:szCs w:val="20"/>
              </w:rPr>
              <w:t>bracia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polscy</w:t>
            </w:r>
            <w:r>
              <w:rPr>
                <w:rFonts w:cs="Calibri"/>
                <w:sz w:val="20"/>
                <w:szCs w:val="20"/>
              </w:rPr>
              <w:t xml:space="preserve">), </w:t>
            </w:r>
            <w:r>
              <w:rPr>
                <w:rFonts w:cs="Calibri"/>
                <w:i/>
                <w:sz w:val="20"/>
                <w:szCs w:val="20"/>
              </w:rPr>
              <w:t>konfederacja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warszawska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konfederację warszawską (1573)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przyczyny reformacji 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wyznania protestanckie, które rozwinęły się na ziemiach Rzeczypospolitej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postanowienia aktu konfederacji warszawskiej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XVI-wieczna Rzeczpospolita jest nazywana krajem tolerancji wyznaniowej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zbór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bracia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czescy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ugoda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sandomierska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wolność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lastRenderedPageBreak/>
              <w:t>religijna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unia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brzeska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Kościół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unicki</w:t>
            </w:r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i/>
                <w:sz w:val="20"/>
                <w:szCs w:val="20"/>
              </w:rPr>
              <w:t>greckokatolicki</w:t>
            </w:r>
            <w:r>
              <w:rPr>
                <w:rFonts w:cs="Calibri"/>
                <w:sz w:val="20"/>
                <w:szCs w:val="20"/>
              </w:rPr>
              <w:t>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ugodę sandomierską (1570), unię brzeską (1596)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tereny, na których dominowali wyznawcy prawosławia, luteranie, kalwini, arianie i grekokatolicy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Fausta Socyna, Jana Łaskiego, Piotra Skargi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zróżnicowanie wyznaniowe Rzeczypospolitej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poglądy i działalność braci polskich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proces kształtowania się tolerancji wyznaniowej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działalność jezuitów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konsekwencje zawarcia unii brzeskiej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antytrynitaryzm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Kościół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narodowy, dyzunici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rozłam wśród polskich kalwinistów (1562–1565), sprowadzenie jezuitów do Polski (1564), powołanie Akademii Wileńskiej (1579)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Piotra z Goniądza, Stanisława Hozjusza, Jakuba Wujka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zasięg reformacji na ziemiach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polegała idea Kościoła narodowego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próby jednoczenia protestantów polskich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realizację postanowień soboru trydenckiego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kalwinizm zyskał popularność wśród szlachty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przedstawia proces rozprzestrzeniania się haseł reformacji w </w:t>
            </w:r>
            <w:r>
              <w:rPr>
                <w:rFonts w:cs="Calibri"/>
                <w:sz w:val="20"/>
                <w:szCs w:val="20"/>
              </w:rPr>
              <w:lastRenderedPageBreak/>
              <w:t>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polegała popularność haseł reformacyjnych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 powstania braci polskich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ocenia proces kształtowania się </w:t>
            </w:r>
            <w:r>
              <w:rPr>
                <w:rFonts w:cs="Calibri"/>
                <w:sz w:val="20"/>
                <w:szCs w:val="20"/>
              </w:rPr>
              <w:lastRenderedPageBreak/>
              <w:t>tolerancji wyznaniowej w Polsce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7. Pierwsi władcy elekcyjni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Pierwsze bezkrólewie</w:t>
            </w:r>
          </w:p>
          <w:p w:rsidR="009B18C0" w:rsidRDefault="00705CB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Wolna elekcja</w:t>
            </w:r>
          </w:p>
          <w:p w:rsidR="009B18C0" w:rsidRDefault="00705CB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Artykuły henrykowskie i </w:t>
            </w:r>
            <w:r>
              <w:rPr>
                <w:rFonts w:cs="Calibri"/>
                <w:i/>
                <w:sz w:val="20"/>
                <w:szCs w:val="20"/>
              </w:rPr>
              <w:t xml:space="preserve">pacta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conventa</w:t>
            </w:r>
            <w:proofErr w:type="spellEnd"/>
          </w:p>
          <w:p w:rsidR="009B18C0" w:rsidRDefault="00705CB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Rządy i ucieczka Henryka Walezego</w:t>
            </w:r>
          </w:p>
          <w:p w:rsidR="009B18C0" w:rsidRDefault="00705CB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Druga wolna elekcja</w:t>
            </w:r>
          </w:p>
          <w:p w:rsidR="009B18C0" w:rsidRDefault="00705CB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lastRenderedPageBreak/>
              <w:t>Wojna z Gdańskiem</w:t>
            </w:r>
          </w:p>
          <w:p w:rsidR="009B18C0" w:rsidRDefault="00705CB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o Inflanty</w:t>
            </w:r>
          </w:p>
          <w:p w:rsidR="009B18C0" w:rsidRDefault="00705CB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Polityka wewnętrzna Stefana Batorego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bezkrólewie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elekcja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viritim</w:t>
            </w:r>
            <w:proofErr w:type="spellEnd"/>
            <w:r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Artykuły henrykowskie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wolną elekcję (1573), wojnę z Rosją (1578–1582)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identyfikuje postacie Henryka Walezego, Stefana Batorego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zasady ustrojowe określone w </w:t>
            </w:r>
            <w:r>
              <w:rPr>
                <w:rFonts w:cs="Calibri"/>
                <w:i/>
                <w:sz w:val="20"/>
                <w:szCs w:val="20"/>
              </w:rPr>
              <w:t>Artykułach henrykowskich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wymienia reformy wprowadzone w kraju przez Stefana Batorego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konfederacja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interrex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sejm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konwokacyjny</w:t>
            </w:r>
            <w:r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pacta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conventa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piechota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wybraniecka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śmierć Zygmunta Augusta (1572), sejm konwokacyjny (1573), </w:t>
            </w:r>
            <w:r>
              <w:rPr>
                <w:rFonts w:cs="Calibri"/>
                <w:sz w:val="20"/>
                <w:szCs w:val="20"/>
              </w:rPr>
              <w:lastRenderedPageBreak/>
              <w:t>ucieczkę Henryka Walezego do Francji (1574), elekcję Stefana Batorego (1575), wojnę Batorego z Gdańskiem (1576–1577)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rozejm w Jamie Zapolskim (1582)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Jana Zamojskiego, Anny Jagiellonki, Maksymiliana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i charakteryzuje instytucje powołane w wyniku kompromisu między szlachtą i magnaterią po śmierci Zygmunta Augusta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w jakich celach w dawnej Polsce zawiązywano konfederacje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pierwszej wolnej elekcji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wymienia różnice między </w:t>
            </w:r>
            <w:r>
              <w:rPr>
                <w:rFonts w:cs="Calibri"/>
                <w:i/>
                <w:sz w:val="20"/>
                <w:szCs w:val="20"/>
              </w:rPr>
              <w:t>Artykułami henrykowskimi</w:t>
            </w:r>
            <w:r>
              <w:rPr>
                <w:rFonts w:cs="Calibri"/>
                <w:sz w:val="20"/>
                <w:szCs w:val="20"/>
              </w:rPr>
              <w:t xml:space="preserve"> a </w:t>
            </w:r>
            <w:r>
              <w:rPr>
                <w:rFonts w:cs="Calibri"/>
                <w:i/>
                <w:sz w:val="20"/>
                <w:szCs w:val="20"/>
              </w:rPr>
              <w:t xml:space="preserve">pacta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conventa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Stefana Batorego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przyczyny, przebieg i skutki wojny z Rosją o Inflanty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bilans wojen Stefana Batorego z Gdańskiem i Moskwą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konfederacja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kapturowa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sąd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kapturowy, banicja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sejm konwokacyjny (1575), reformę sądownictwa (1578), utworzenie piechoty wybranieckiej </w:t>
            </w:r>
            <w:r>
              <w:rPr>
                <w:rFonts w:cs="Calibri"/>
                <w:sz w:val="20"/>
                <w:szCs w:val="20"/>
              </w:rPr>
              <w:lastRenderedPageBreak/>
              <w:t>(1578)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zajęcie Połocka (1579), zdobycie Wielkich Łuków (1580), zajęcie Pskowa (1581)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Mikołaja </w:t>
            </w:r>
            <w:proofErr w:type="spellStart"/>
            <w:r>
              <w:rPr>
                <w:rFonts w:cs="Calibri"/>
                <w:sz w:val="20"/>
                <w:szCs w:val="20"/>
              </w:rPr>
              <w:t>Sienickiego</w:t>
            </w:r>
            <w:proofErr w:type="spellEnd"/>
            <w:r>
              <w:rPr>
                <w:rFonts w:cs="Calibri"/>
                <w:sz w:val="20"/>
                <w:szCs w:val="20"/>
              </w:rPr>
              <w:t>, Jakuba Uchańskiego, Ernesta Habsburga, Iwana IV Groźnego, Jana III Wazy, Samuela Zborowskiego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sytuację w Rzeczypospolitej po śmierci ostatniego Jagiellona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kandydatów ubiegających się o tron polski podczas pierwszej elekcji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przebieg drugiej wolnej elekcji w Rzeczypospolitej Obojga Narodów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konfliktu Stefana Batorego z Gdańskiem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konfliktu Stefana Batorego ze szlachtą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zjazd w Stężycy (1575), bitwę pod Lubieszewem (1576)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spór między szlachtą i magnaterią w okresie pierwszego bezkrólewia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omawia sytuację polityczną w Rzeczypospolitej po ucieczce Henryka Walezego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rolę Jana Zamojskiego w czasach rządów Stefana Batorego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rozwiązania ustrojowe przyjęte podczas pierwszego bezkrólewia i pierwszej wolnej elekcji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ocenia politykę zagraniczną i </w:t>
            </w:r>
            <w:r>
              <w:rPr>
                <w:rFonts w:cs="Calibri"/>
                <w:sz w:val="20"/>
                <w:szCs w:val="20"/>
              </w:rPr>
              <w:lastRenderedPageBreak/>
              <w:t>wewnętrzną Stefana Batorego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8. Renesans w Rzeczypospolitej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Humanizm w Polsce</w:t>
            </w:r>
          </w:p>
          <w:p w:rsidR="009B18C0" w:rsidRDefault="00705CB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Sztuka renesansu</w:t>
            </w:r>
          </w:p>
          <w:p w:rsidR="009B18C0" w:rsidRDefault="00705CB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Myśl społeczna i polityczna</w:t>
            </w:r>
          </w:p>
          <w:p w:rsidR="009B18C0" w:rsidRDefault="00705CB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Literatura</w:t>
            </w:r>
          </w:p>
          <w:p w:rsidR="009B18C0" w:rsidRDefault="00705CB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Geografia i historiografia</w:t>
            </w:r>
          </w:p>
          <w:p w:rsidR="009B18C0" w:rsidRDefault="00705CB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Rozwój nauk ścisłych i medycznych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arrasy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Mikołaja Reja, Jana Kochanowskiego, Mikołaja Kopernika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cechy charakterystyczne architektury renesansowej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dorobek polskiej literatury renesansowej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attyka, arkady, krużganki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Bony Sforzy, Andrzeja Frycza Modrzewskiego, Stanisława Orzechowskiego, Macieja z Miechowa, Marcina Kromera, Jana Zamojskiego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mecenat artystyczny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sztuki i architektury renesansu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myśl społeczną i polityczną polskiego odrodzenia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czynniki, które wpłynęły na rozwój polskiej literatury w czasach odrodzenia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słowo drukowane odgrywało w życiu publicznym w Rzeczypospolitej w XVI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Filippa Buonaccorsiego (Kallimacha), Franciszka Florentczyka, Bartolomea Berrecciego, Mikołaja </w:t>
            </w:r>
            <w:proofErr w:type="spellStart"/>
            <w:r>
              <w:rPr>
                <w:rFonts w:cs="Calibri"/>
                <w:sz w:val="20"/>
                <w:szCs w:val="20"/>
              </w:rPr>
              <w:t>Sienickiego</w:t>
            </w:r>
            <w:proofErr w:type="spellEnd"/>
            <w:r>
              <w:rPr>
                <w:rFonts w:cs="Calibri"/>
                <w:sz w:val="20"/>
                <w:szCs w:val="20"/>
              </w:rPr>
              <w:t>, Biernata z Lublina, Mikołaja Sępa Szarzyńskiego, Łukasza Górnickiego, Sebastiana Klonowica, Szymona Szymonowica, Bernarda Moranda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działalność zwolenników idei humanizmu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rolę Krakowa i dworu królewskiego w upowszechnianiu idei humanizmu i renesansu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wskazuje związki między polską i europejską architekturą renesansową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porównuje poglądy społeczno-polityczne Andrzeja Frycza Modrzewskiego i Stanisława Orzechowskiego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Santiego Gucciego, Stanisława </w:t>
            </w:r>
            <w:proofErr w:type="spellStart"/>
            <w:r>
              <w:rPr>
                <w:rFonts w:cs="Calibri"/>
                <w:sz w:val="20"/>
                <w:szCs w:val="20"/>
              </w:rPr>
              <w:t>Samostrzelnika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Stanisława </w:t>
            </w:r>
            <w:proofErr w:type="spellStart"/>
            <w:r>
              <w:rPr>
                <w:rFonts w:cs="Calibri"/>
                <w:sz w:val="20"/>
                <w:szCs w:val="20"/>
              </w:rPr>
              <w:t>Murzynowskiego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Wawrzyńca Goślickiego, Marcina Bielskiego, Reinholda </w:t>
            </w:r>
            <w:proofErr w:type="spellStart"/>
            <w:r>
              <w:rPr>
                <w:rFonts w:cs="Calibri"/>
                <w:sz w:val="20"/>
                <w:szCs w:val="20"/>
              </w:rPr>
              <w:t>Heidensteina</w:t>
            </w:r>
            <w:proofErr w:type="spellEnd"/>
            <w:r>
              <w:rPr>
                <w:rFonts w:cs="Calibri"/>
                <w:sz w:val="20"/>
                <w:szCs w:val="20"/>
              </w:rPr>
              <w:t>, Bartosza Paprockiego,</w:t>
            </w:r>
            <w:r>
              <w:t xml:space="preserve"> </w:t>
            </w:r>
            <w:r>
              <w:rPr>
                <w:rFonts w:cs="Calibri"/>
                <w:sz w:val="20"/>
                <w:szCs w:val="20"/>
              </w:rPr>
              <w:t>Wojciecha z Brudzewa, Jana z Łańcuta, Tomasza Kłosa, Józefa Strusia, Wojciecha Oczki,</w:t>
            </w:r>
            <w:r>
              <w:t xml:space="preserve"> </w:t>
            </w:r>
            <w:r>
              <w:rPr>
                <w:rFonts w:cs="Calibri"/>
                <w:sz w:val="20"/>
                <w:szCs w:val="20"/>
              </w:rPr>
              <w:t>Michała Sędziwoja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polskie osiągnięcia w dziedzinie nauk ścisłych i medycznych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dorobek polskiej historiografii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porównuje i ocenia myśl polityczno-społeczną renesansu polskiego i europejskiego</w:t>
            </w:r>
          </w:p>
        </w:tc>
      </w:tr>
      <w:tr w:rsidR="009B18C0" w:rsidTr="009B18C0">
        <w:trPr>
          <w:trHeight w:val="210"/>
        </w:trPr>
        <w:tc>
          <w:tcPr>
            <w:tcW w:w="15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III. EUROPA W XVII WIEKU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1. Angielska wojna domowa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Przemiany społeczne i konflikty religijne</w:t>
            </w:r>
          </w:p>
          <w:p w:rsidR="009B18C0" w:rsidRDefault="00705CB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Spór króla z parlamentem</w:t>
            </w:r>
          </w:p>
          <w:p w:rsidR="009B18C0" w:rsidRDefault="00705CB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Wybuch konfliktu</w:t>
            </w:r>
          </w:p>
          <w:p w:rsidR="009B18C0" w:rsidRDefault="00705CB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Wojna domowa i </w:t>
            </w:r>
            <w:r>
              <w:rPr>
                <w:rFonts w:cs="Calibri"/>
                <w:sz w:val="20"/>
                <w:szCs w:val="20"/>
              </w:rPr>
              <w:lastRenderedPageBreak/>
              <w:t>utworzenie republiki</w:t>
            </w:r>
          </w:p>
          <w:p w:rsidR="009B18C0" w:rsidRDefault="00705CB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Protektorat Cromwella</w:t>
            </w:r>
          </w:p>
          <w:p w:rsidR="009B18C0" w:rsidRDefault="00705CB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Restauracja Stuartów</w:t>
            </w:r>
          </w:p>
          <w:p w:rsidR="009B18C0" w:rsidRDefault="00705CB9">
            <w:pPr>
              <w:pStyle w:val="Tabelaszerokalistapunktowana"/>
              <w:numPr>
                <w:ilvl w:val="0"/>
                <w:numId w:val="21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Monarchia parlamentarna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chwalebna</w:t>
            </w:r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i/>
                <w:sz w:val="20"/>
                <w:szCs w:val="20"/>
              </w:rPr>
              <w:t>sławetna</w:t>
            </w:r>
            <w:r>
              <w:rPr>
                <w:rFonts w:cs="Calibri"/>
                <w:sz w:val="20"/>
                <w:szCs w:val="20"/>
              </w:rPr>
              <w:t xml:space="preserve">) </w:t>
            </w:r>
            <w:r>
              <w:rPr>
                <w:rFonts w:cs="Calibri"/>
                <w:i/>
                <w:sz w:val="20"/>
                <w:szCs w:val="20"/>
              </w:rPr>
              <w:t>rewolucja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monarchia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parlamentarna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wojnę domową (1642–1651), chwalebną </w:t>
            </w:r>
            <w:r>
              <w:rPr>
                <w:rFonts w:cs="Calibri"/>
                <w:sz w:val="20"/>
                <w:szCs w:val="20"/>
              </w:rPr>
              <w:lastRenderedPageBreak/>
              <w:t>rewolucję (1688)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Olivera Cromwella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i skutki wojny domowej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wyjaśnia, w jakich okolicznościach doszło do chwalebnej rewolucji i jakie były jej skutki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nowa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szlachta</w:t>
            </w:r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i/>
                <w:sz w:val="20"/>
                <w:szCs w:val="20"/>
              </w:rPr>
              <w:t>gentry</w:t>
            </w:r>
            <w:r>
              <w:rPr>
                <w:rFonts w:cs="Calibri"/>
                <w:sz w:val="20"/>
                <w:szCs w:val="20"/>
              </w:rPr>
              <w:t xml:space="preserve">), </w:t>
            </w:r>
            <w:r>
              <w:rPr>
                <w:rFonts w:cs="Calibri"/>
                <w:i/>
                <w:sz w:val="20"/>
                <w:szCs w:val="20"/>
              </w:rPr>
              <w:t>merkantylizm,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rojaliści,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Armia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Nowego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Wzoru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lord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protektor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ścięcie Karola I (1649), ogłoszenie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republiki w Anglii (1649), </w:t>
            </w:r>
            <w:r>
              <w:rPr>
                <w:rFonts w:cs="Calibri"/>
                <w:i/>
                <w:sz w:val="20"/>
                <w:szCs w:val="20"/>
              </w:rPr>
              <w:t>Akt nawigacyjny</w:t>
            </w:r>
            <w:r>
              <w:rPr>
                <w:rFonts w:cs="Calibri"/>
                <w:sz w:val="20"/>
                <w:szCs w:val="20"/>
              </w:rPr>
              <w:t xml:space="preserve"> (1651), początek dyktatury wojskowej Cromwella (1653), restaurację Stuartów (1660),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Habeas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Corpus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Act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(1679),</w:t>
            </w:r>
            <w:r>
              <w:rPr>
                <w:rFonts w:cs="Calibri"/>
                <w:i/>
                <w:sz w:val="20"/>
                <w:szCs w:val="20"/>
              </w:rPr>
              <w:t xml:space="preserve"> Ustawę o prawach</w:t>
            </w:r>
            <w:r>
              <w:rPr>
                <w:rFonts w:cs="Calibri"/>
                <w:sz w:val="20"/>
                <w:szCs w:val="20"/>
              </w:rPr>
              <w:t xml:space="preserve"> (1689)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Karola I Stuarta, Wilhelma III Orańskiego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wpływ przemian gospodarczych na zmiany w społeczeństwie angielskim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etapy angielskiej wojny domowej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w rewolucji angielskiej odegrała Armia Nowego Wzoru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rządy Cromwella w okresie jego protektoratu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purytanizm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torysi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wigowie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Akt o następstwie tronu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zwołanie Krótkiego Parlamentu (1640),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obrady Długiego Parlamentu (1640–1653), </w:t>
            </w:r>
            <w:r>
              <w:rPr>
                <w:rFonts w:cs="Calibri"/>
                <w:i/>
                <w:sz w:val="20"/>
                <w:szCs w:val="20"/>
              </w:rPr>
              <w:t>Wielką remonstrację</w:t>
            </w:r>
            <w:r>
              <w:rPr>
                <w:rFonts w:cs="Calibri"/>
                <w:sz w:val="20"/>
                <w:szCs w:val="20"/>
              </w:rPr>
              <w:t xml:space="preserve"> (1641),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Naseby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(1645), powołanie Parlamentu Kadłubowego (1648)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Marii Stuart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gospodarczą rolę nowej szlachty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podziały religijne w społeczeństwie angielskim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w jakich okolicznościach stracono Karola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rolę Olivera Cromwella podczas angielskiej wojny domowej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w jakich okolicznościach doszło do restauracji monarchii Stuartów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konflikt między Karolem II a parlamentem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 wpływ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Habeas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Corpus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Act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Ustawy o prawach</w:t>
            </w:r>
            <w:r>
              <w:rPr>
                <w:rFonts w:cs="Calibri"/>
                <w:sz w:val="20"/>
                <w:szCs w:val="20"/>
              </w:rPr>
              <w:t xml:space="preserve"> i </w:t>
            </w:r>
            <w:r>
              <w:rPr>
                <w:rFonts w:cs="Calibri"/>
                <w:i/>
                <w:sz w:val="20"/>
                <w:szCs w:val="20"/>
              </w:rPr>
              <w:t>Aktu tolerancyjnego</w:t>
            </w:r>
            <w:r>
              <w:rPr>
                <w:rFonts w:cs="Calibri"/>
                <w:sz w:val="20"/>
                <w:szCs w:val="20"/>
              </w:rPr>
              <w:t xml:space="preserve"> na ustrój polityczny Anglii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prezbiterianie, independenci,</w:t>
            </w:r>
            <w:r>
              <w:rPr>
                <w:rFonts w:cs="Calibri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yeomeni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jedenastoletnia tyrania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początek tzw. jedenastoletniej tyranii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(1629), powstania w Szkocji (1637 i 1650),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Marston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Moor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(1644), utworzenie Armii Nowego Wzoru (1645), powstanie w Irlandii (1649), wojnę angielsko-holenderską (1652–1654)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Jakuba I Stuarta, Johna Pyma, Karola II Stuarta, Jakuba II Stuarta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ograniczenia w rozwoju gospodarczym Anglii w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relacje między Karolem I a parlamentem angielskim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rolę Olivera Cromwella podczas rewolucji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polityczne skutki chwalebnej rewolucji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2. Wojna trzydziestoletnia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Przyczyny konfliktu</w:t>
            </w:r>
          </w:p>
          <w:p w:rsidR="009B18C0" w:rsidRDefault="00705CB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Powstanie czeskie</w:t>
            </w:r>
          </w:p>
          <w:p w:rsidR="009B18C0" w:rsidRDefault="00705CB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Początek wojny </w:t>
            </w:r>
            <w:r>
              <w:rPr>
                <w:rFonts w:cs="Calibri"/>
                <w:sz w:val="20"/>
                <w:szCs w:val="20"/>
              </w:rPr>
              <w:lastRenderedPageBreak/>
              <w:t>trzydziestoletniej</w:t>
            </w:r>
          </w:p>
          <w:p w:rsidR="009B18C0" w:rsidRDefault="00705CB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Walki w Europie w latach 1624–1648</w:t>
            </w:r>
          </w:p>
          <w:p w:rsidR="009B18C0" w:rsidRDefault="00705CB9">
            <w:pPr>
              <w:pStyle w:val="Tabelaszerokalistapunktowana"/>
              <w:numPr>
                <w:ilvl w:val="0"/>
                <w:numId w:val="20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Pokój westfalski</w:t>
            </w:r>
          </w:p>
          <w:p w:rsidR="009B18C0" w:rsidRDefault="00705CB9">
            <w:pPr>
              <w:pStyle w:val="Tabelaszerokalistapunktowana"/>
              <w:numPr>
                <w:ilvl w:val="0"/>
                <w:numId w:val="20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Skutki wojny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wojnę trzydziestoletnią (1618–1648)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przedstawia przyczyny polityczne i religijne wojny trzydziestoletniej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skutki wojny trzydziestoletniej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defenestracja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praska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powstanie Unii Protestanckiej (1608), utworzenie Ligi Katolickiej (1609), defenestrację praską (1618), okres </w:t>
            </w:r>
            <w:proofErr w:type="spellStart"/>
            <w:r>
              <w:rPr>
                <w:rFonts w:cs="Calibri"/>
                <w:sz w:val="20"/>
                <w:szCs w:val="20"/>
              </w:rPr>
              <w:t>czesko-palatynacki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(1618–1624), okres duński (1624–1629), okres szwedzki (1630–1635), okres francuski (1635–1648)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pokój westfalski (1648) i jego postanowienia – lokalizuje w przestrzeni najważniejsze państwa protestanckie i katolickie uczestniczące w wojnie trzydziestoletniej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Macieja I, Ferdynanda II, Christiana IV, Albrechta von Wallensteina, Gustawa II Adolfa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podaje przyczyny włączania się kolejnych państw do konfliktu w Rzeszy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etapy w przebiegu wojnę trzydziestoletniej i charakteryzuje je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postanowienia pokoju westfalskiego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bitwę pod Białą Górą (1620), edykt restytucyjny (1629),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oblężenie Magdeburga (1631),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Lützen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(1632),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Rocroi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(1643)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zmiany terytorialne w Europie po pokoju westfalskim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Fryderyka V </w:t>
            </w:r>
            <w:proofErr w:type="spellStart"/>
            <w:r>
              <w:rPr>
                <w:rFonts w:cs="Calibri"/>
                <w:sz w:val="20"/>
                <w:szCs w:val="20"/>
              </w:rPr>
              <w:t>Wittelsbacha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Maksymiliana Bawarskiego, Johana von </w:t>
            </w:r>
            <w:proofErr w:type="spellStart"/>
            <w:r>
              <w:rPr>
                <w:rFonts w:cs="Calibri"/>
                <w:sz w:val="20"/>
                <w:szCs w:val="20"/>
              </w:rPr>
              <w:t>Tilly’ego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sytuację wyznaniową w Rzeszy Niemieckiej i jej wpływ na sytuację Europy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sytuację wyznaniową w Królestwie Czeskim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okoliczności i skutki II defenestracji praskiej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wybuchu powstania czeskiego i jego klęski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list majestatyczny (1609), pokój w Lubece (1629),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Breitenfelden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(1631),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Nördlingen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(1634), pokój w Pradze (1635)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cechy charakterystyczne armii okresu wojnę trzydziestoletniej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 przebieg miała wojna trzydziestoletnia na Śląsku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czy wojna trzydziestoletnia powinna być traktowana jako konflikt niemiecki czy ogólnoeuropejski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ocenia skutki polityczne, gospodarcze, </w:t>
            </w:r>
            <w:r>
              <w:rPr>
                <w:rFonts w:cs="Calibri"/>
                <w:sz w:val="20"/>
                <w:szCs w:val="20"/>
              </w:rPr>
              <w:lastRenderedPageBreak/>
              <w:t>społeczne i religijne wojny trzydziestoletniej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3. Absolutyzm we Francji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Ludwik XIII i kardynał Richelieu</w:t>
            </w:r>
          </w:p>
          <w:p w:rsidR="009B18C0" w:rsidRDefault="00705C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Rządy kardynała </w:t>
            </w:r>
            <w:r>
              <w:rPr>
                <w:rFonts w:cs="Calibri"/>
                <w:sz w:val="20"/>
                <w:szCs w:val="20"/>
              </w:rPr>
              <w:lastRenderedPageBreak/>
              <w:t>Mazarina</w:t>
            </w:r>
          </w:p>
          <w:p w:rsidR="009B18C0" w:rsidRDefault="00705C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Władza absolutna Ludwika XIV</w:t>
            </w:r>
          </w:p>
          <w:p w:rsidR="009B18C0" w:rsidRDefault="00705C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Rozwój gospodarczy</w:t>
            </w:r>
          </w:p>
          <w:p w:rsidR="009B18C0" w:rsidRDefault="00705C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Polityka zagraniczna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racja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stanu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merkantylizm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rządy </w:t>
            </w:r>
            <w:r>
              <w:rPr>
                <w:rFonts w:cs="Calibri"/>
                <w:sz w:val="20"/>
                <w:szCs w:val="20"/>
              </w:rPr>
              <w:lastRenderedPageBreak/>
              <w:t>osobiste Ludwika XIV (1661–1715)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Armanda de Richelieu, Ludwika XIV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cechy charakterystyczne monarchii absolutnej Ludwika XIV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fronda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Wysoka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Rada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intendent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szlachta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urzędnicza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lastRenderedPageBreak/>
              <w:t>kolbertyzm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zniesienie </w:t>
            </w:r>
            <w:r>
              <w:rPr>
                <w:rFonts w:cs="Calibri"/>
                <w:i/>
                <w:sz w:val="20"/>
                <w:szCs w:val="20"/>
              </w:rPr>
              <w:t>Edyktu nantejskiego</w:t>
            </w:r>
            <w:r>
              <w:rPr>
                <w:rFonts w:cs="Calibri"/>
                <w:sz w:val="20"/>
                <w:szCs w:val="20"/>
              </w:rPr>
              <w:t xml:space="preserve"> (1685)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Ludwika XIII, </w:t>
            </w:r>
            <w:proofErr w:type="spellStart"/>
            <w:r>
              <w:rPr>
                <w:rFonts w:cs="Calibri"/>
                <w:sz w:val="20"/>
                <w:szCs w:val="20"/>
              </w:rPr>
              <w:t>Julesa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Mazarina, </w:t>
            </w:r>
            <w:proofErr w:type="spellStart"/>
            <w:r>
              <w:rPr>
                <w:rFonts w:cs="Calibri"/>
                <w:sz w:val="20"/>
                <w:szCs w:val="20"/>
              </w:rPr>
              <w:t>Jeana-Baptisty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Colberta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kardynała Armanda de Richelieu i Ludwika XIV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warunki, jakie musiały zaistnieć, aby mogła powstać władza absolutna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reformy ustrojowe Ludwika XIV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Wersal stanowił „złotą klatkę” dla francuskiej arystokracji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reformy gospodarcze w XVII-wiecznej Francji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wojna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dewolucyjna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polityka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reunionów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frondę parlamentarną (1648–1649), wojnę </w:t>
            </w:r>
            <w:proofErr w:type="spellStart"/>
            <w:r>
              <w:rPr>
                <w:rFonts w:cs="Calibri"/>
                <w:sz w:val="20"/>
                <w:szCs w:val="20"/>
              </w:rPr>
              <w:t>dewolucyjną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(1667–1668), pokój w Akwizgranie (1668), wojnę francusko-holenderską (1672–1679), wojnę z Ligą Augsburską (1686–1697), pokój w </w:t>
            </w:r>
            <w:proofErr w:type="spellStart"/>
            <w:r>
              <w:rPr>
                <w:rFonts w:cs="Calibri"/>
                <w:sz w:val="20"/>
                <w:szCs w:val="20"/>
              </w:rPr>
              <w:t>Rijswijk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(1697)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zasięg ekspansji Francji za rządów Ludwika XIV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Marii Medycejskiej, Anny Austriaczki, Wilhelma III Orańskiego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rządy Ludwika XIII i kardynała Richelieu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rządy kardynała Mazarina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skutki frondy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proces kształtowania się władzy absolutnej we Francji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zdobycie La Rochelle (1628), edykt łaski </w:t>
            </w:r>
            <w:r>
              <w:rPr>
                <w:rFonts w:cs="Calibri"/>
                <w:sz w:val="20"/>
                <w:szCs w:val="20"/>
              </w:rPr>
              <w:lastRenderedPageBreak/>
              <w:t>(1629), pokój pirenejski (1659), pokój w Nijmegen (1678–1679)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polegała centralizacja władzy za rządów Ludwika XIII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politykę zagraniczną Ludwika XIV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grupy społeczne we Francji zainteresowane wprowadzeniem absolutyzmu i jemu przeciwne oraz charakteryzuje przyczyny takich postaw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ocenia rolę kardynałów de Richelieu oraz </w:t>
            </w:r>
            <w:r>
              <w:rPr>
                <w:rFonts w:cs="Calibri"/>
                <w:sz w:val="20"/>
                <w:szCs w:val="20"/>
              </w:rPr>
              <w:lastRenderedPageBreak/>
              <w:t>Mazarina w dziejach Francji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panowanie Ludwika XIV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4. Zmiany polityczne w Europie w XVII wieku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Upadek potęgi Hiszpanii</w:t>
            </w:r>
          </w:p>
          <w:p w:rsidR="009B18C0" w:rsidRDefault="00705CB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Polityka obronna Holandii</w:t>
            </w:r>
          </w:p>
          <w:p w:rsidR="009B18C0" w:rsidRDefault="00705CB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Wzrost znaczenia Brandenburgii</w:t>
            </w:r>
          </w:p>
          <w:p w:rsidR="009B18C0" w:rsidRDefault="00705CB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Potęga Szwecji</w:t>
            </w:r>
          </w:p>
          <w:p w:rsidR="009B18C0" w:rsidRDefault="00705CB9">
            <w:pPr>
              <w:pStyle w:val="Tabelaszerokalistapunktowana"/>
              <w:numPr>
                <w:ilvl w:val="0"/>
                <w:numId w:val="18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Węgry i Turcja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bitwę pod Wiedniem (1683), pokój w Karłowicach (1699)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Fryderyka Wilhelma, Gustawa II Adolfa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wymienia przyczyny i skutki rywalizacji Holandii </w:t>
            </w:r>
            <w:r>
              <w:rPr>
                <w:rFonts w:cs="Calibri"/>
                <w:sz w:val="20"/>
                <w:szCs w:val="20"/>
              </w:rPr>
              <w:lastRenderedPageBreak/>
              <w:t>z Francją i Anglią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politykę wewnętrzną i zagraniczną Fryderyka Wilhelma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protekcjonizm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traktaty </w:t>
            </w:r>
            <w:proofErr w:type="spellStart"/>
            <w:r>
              <w:rPr>
                <w:rFonts w:cs="Calibri"/>
                <w:sz w:val="20"/>
                <w:szCs w:val="20"/>
              </w:rPr>
              <w:t>welawsko-bydgoskie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(1657), zawarcie Świętej Ligi (1684)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pokój w Karłowicach (1699) i jego </w:t>
            </w:r>
            <w:r>
              <w:rPr>
                <w:rFonts w:cs="Calibri"/>
                <w:sz w:val="20"/>
                <w:szCs w:val="20"/>
              </w:rPr>
              <w:lastRenderedPageBreak/>
              <w:t>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Karola IX Sudermańskiego, Wilhelma III Orańskiego, Karola X Gustawa, Kara Mustafy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skutki polityczne niosła ze sobą polityka protekcjonizmu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okoliczności, w jakich Brandenburgia przejęła pruski tron książęcy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ekspansję terytorialną Prus w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etapy ekspansji szwedzkiej w basenie Morza Bałtyckiego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antyturecką działalność Świętej Ligi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unię personalną Brandenburgii i Prus Książęcych (1618), wojny angielsko- holenderskie (1652–1654, 1665–1666, 1672–1674)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przestrzeni zasięg szwedzkiej ekspansji terytorialnej w </w:t>
            </w:r>
            <w:r>
              <w:rPr>
                <w:rFonts w:cs="Calibri"/>
                <w:sz w:val="20"/>
                <w:szCs w:val="20"/>
              </w:rPr>
              <w:lastRenderedPageBreak/>
              <w:t>Europie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Krystyny Wazy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gospodarcze i polityczne upadku potęgi Hiszpanii w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zmagania między Anglią i Holandią były prowadzone jedynie w koloniach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i na morzach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przyczyny, przebieg i skutki wojen angielsko-holenderskich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wpływ relacji habsbursko-wiedeńskich na konflikt z Turcją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które kraje europejskie odniosły korzyści polityczne w drugiej połowie XVII w.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moryskowie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powstanie morysków (1568), powstania w Katalonii (1640–1652) i Portugalii (1640–1668), uznanie przez Hiszpanię niepodległości </w:t>
            </w:r>
            <w:r>
              <w:rPr>
                <w:rFonts w:cs="Calibri"/>
                <w:sz w:val="20"/>
                <w:szCs w:val="20"/>
              </w:rPr>
              <w:lastRenderedPageBreak/>
              <w:t>Portugalii (1668), przejęcie przez Francję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Regionu </w:t>
            </w:r>
            <w:proofErr w:type="spellStart"/>
            <w:r>
              <w:rPr>
                <w:rFonts w:cs="Calibri"/>
                <w:sz w:val="20"/>
                <w:szCs w:val="20"/>
              </w:rPr>
              <w:t>Franche-Comté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(1678), pokój w Bredzie (1667), pokój w </w:t>
            </w:r>
            <w:proofErr w:type="spellStart"/>
            <w:r>
              <w:rPr>
                <w:rFonts w:cs="Calibri"/>
                <w:sz w:val="20"/>
                <w:szCs w:val="20"/>
              </w:rPr>
              <w:t>NIjmegen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(1678), pokój w </w:t>
            </w:r>
            <w:proofErr w:type="spellStart"/>
            <w:r>
              <w:rPr>
                <w:rFonts w:cs="Calibri"/>
                <w:sz w:val="20"/>
                <w:szCs w:val="20"/>
              </w:rPr>
              <w:t>Rijswik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(1697), zdobycie Azowa (1696),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Zentą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(1697)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postać </w:t>
            </w:r>
            <w:proofErr w:type="spellStart"/>
            <w:r>
              <w:rPr>
                <w:rFonts w:cs="Calibri"/>
                <w:sz w:val="20"/>
                <w:szCs w:val="20"/>
              </w:rPr>
              <w:t>Axela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Oxenstierny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przyczyny wypędzenia morysków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 odzyskania niepodległości przez Portugalię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zmiany na arenie międzynarodowej, do których doszło w XVII w.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5. Kultura baroku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Pomiędzy renesansem a barokiem</w:t>
            </w:r>
          </w:p>
          <w:p w:rsidR="009B18C0" w:rsidRDefault="00705CB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Sztuka baroku</w:t>
            </w:r>
          </w:p>
          <w:p w:rsidR="009B18C0" w:rsidRDefault="00705CB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Nauka i filozofia</w:t>
            </w:r>
          </w:p>
          <w:p w:rsidR="009B18C0" w:rsidRDefault="00705CB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T</w:t>
            </w:r>
            <w:r>
              <w:rPr>
                <w:rFonts w:cs="Calibri"/>
              </w:rPr>
              <w:t>eatr, literatura i muzyka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barok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klasycyzm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realizm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barok (k. XVI –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XVIII w.)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Galileusza, Isaaca Newtona, Kartezjusza, Williama </w:t>
            </w:r>
            <w:proofErr w:type="spellStart"/>
            <w:r>
              <w:rPr>
                <w:rFonts w:cs="Calibri"/>
                <w:sz w:val="20"/>
                <w:szCs w:val="20"/>
              </w:rPr>
              <w:t>Shakespeare’a</w:t>
            </w:r>
            <w:proofErr w:type="spellEnd"/>
            <w:r>
              <w:rPr>
                <w:rFonts w:cs="Calibri"/>
                <w:sz w:val="20"/>
                <w:szCs w:val="20"/>
              </w:rPr>
              <w:t>, Moliera, Jana Sebastiana Bacha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wymienia cechy charakterystyczne epoki </w:t>
            </w:r>
            <w:r>
              <w:rPr>
                <w:rFonts w:cs="Calibri"/>
                <w:sz w:val="20"/>
                <w:szCs w:val="20"/>
              </w:rPr>
              <w:lastRenderedPageBreak/>
              <w:t>baroku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teatr elżbietański, racjonalizm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empiryzm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Giovanniego Berniniego, Caravaggia, Petera Paula Rubensa, Rembrandta van </w:t>
            </w:r>
            <w:proofErr w:type="spellStart"/>
            <w:r>
              <w:rPr>
                <w:rFonts w:cs="Calibri"/>
                <w:sz w:val="20"/>
                <w:szCs w:val="20"/>
              </w:rPr>
              <w:t>Rijna</w:t>
            </w:r>
            <w:proofErr w:type="spellEnd"/>
            <w:r>
              <w:rPr>
                <w:rFonts w:cs="Calibri"/>
                <w:sz w:val="20"/>
                <w:szCs w:val="20"/>
              </w:rPr>
              <w:t>, Francisa Bacona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 wpływ na narodziny baroku miała kontrreformacja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cechy charakterystyczne </w:t>
            </w:r>
            <w:r>
              <w:rPr>
                <w:rFonts w:cs="Calibri"/>
                <w:sz w:val="20"/>
                <w:szCs w:val="20"/>
              </w:rPr>
              <w:lastRenderedPageBreak/>
              <w:t>architektury baroku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cechy malarstwa barokowego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przykłady rezydencji królewskich i cesarskich epoki baroku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cechy charakterystyczne literatury baroku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manieryzm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barok dworski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libertynizm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manieryzm (ok. 1527 – do k. XVI w.)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El Greca, Francesca Borrominiego, Diega </w:t>
            </w:r>
            <w:proofErr w:type="spellStart"/>
            <w:r>
              <w:rPr>
                <w:rFonts w:cs="Calibri"/>
                <w:sz w:val="20"/>
                <w:szCs w:val="20"/>
              </w:rPr>
              <w:t>Velázqueza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Johannesa Keplera, </w:t>
            </w:r>
            <w:proofErr w:type="spellStart"/>
            <w:r>
              <w:rPr>
                <w:rFonts w:cs="Calibri"/>
                <w:sz w:val="20"/>
                <w:szCs w:val="20"/>
              </w:rPr>
              <w:t>Blaise’a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Pascala, Antonia Vivaldiego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cechy </w:t>
            </w:r>
            <w:r>
              <w:rPr>
                <w:rFonts w:cs="Calibri"/>
                <w:sz w:val="20"/>
                <w:szCs w:val="20"/>
              </w:rPr>
              <w:lastRenderedPageBreak/>
              <w:t>manieryzmu w sztuce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wielu malarzy epoki baroku określano mianem „mistrzów światła i cienia”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co wyróżniało barok dworski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kierunki i nurty filozoficzne epoki baroku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osiągnięcia naukowe epoki baroku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- stosuje pojęcie </w:t>
            </w:r>
            <w:r>
              <w:rPr>
                <w:rFonts w:cs="Calibri"/>
                <w:i/>
                <w:sz w:val="20"/>
                <w:szCs w:val="20"/>
              </w:rPr>
              <w:t>jansenizm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założenie Royal </w:t>
            </w:r>
            <w:proofErr w:type="spellStart"/>
            <w:r>
              <w:rPr>
                <w:rFonts w:cs="Calibri"/>
                <w:sz w:val="20"/>
                <w:szCs w:val="20"/>
              </w:rPr>
              <w:t>Society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w Londynie (1660)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Antoona van Dycka, Jana </w:t>
            </w:r>
            <w:proofErr w:type="spellStart"/>
            <w:r>
              <w:rPr>
                <w:rFonts w:cs="Calibri"/>
                <w:sz w:val="20"/>
                <w:szCs w:val="20"/>
              </w:rPr>
              <w:t>Brueghel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Młodszego, </w:t>
            </w:r>
            <w:proofErr w:type="spellStart"/>
            <w:r>
              <w:rPr>
                <w:rFonts w:cs="Calibri"/>
                <w:sz w:val="20"/>
                <w:szCs w:val="20"/>
              </w:rPr>
              <w:t>Jeana-Baptisty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Racine’a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</w:rPr>
              <w:t>Pierre’a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Corneille’a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Georga Friedricha Haendla, Claudia </w:t>
            </w:r>
            <w:r>
              <w:rPr>
                <w:rFonts w:cs="Calibri"/>
                <w:sz w:val="20"/>
                <w:szCs w:val="20"/>
              </w:rPr>
              <w:lastRenderedPageBreak/>
              <w:t>Monteverdiego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wskazuje podobieństwa i różnice pomiędzy architekturą renesansową a barokową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z czego wynikała specyfika baroku mieszczańsko-protestanckiego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wpływ baroku na zmiany w teatrze i muzyce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ocenia, które rozwiązania w architekturze i sztuce baroku mogły robić szczególne wrażenie na wiernych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210"/>
        </w:trPr>
        <w:tc>
          <w:tcPr>
            <w:tcW w:w="15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IV. WIEK WOJEN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1. Rządy Zygmunta III Wazy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Podwójna elekcja</w:t>
            </w:r>
          </w:p>
          <w:p w:rsidR="009B18C0" w:rsidRDefault="00705CB9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Król i hetman</w:t>
            </w:r>
          </w:p>
          <w:p w:rsidR="009B18C0" w:rsidRDefault="00705CB9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Wybuch wojny ze Szwecją</w:t>
            </w:r>
          </w:p>
          <w:p w:rsidR="009B18C0" w:rsidRDefault="00705CB9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Rokosz Zebrzydowskiego</w:t>
            </w:r>
          </w:p>
          <w:p w:rsidR="009B18C0" w:rsidRDefault="00705CB9">
            <w:pPr>
              <w:pStyle w:val="Tabelaszerokalistapunktowana"/>
              <w:numPr>
                <w:ilvl w:val="0"/>
                <w:numId w:val="9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Wojna polsko-szwedzka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husaria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Kircholmem (1605), bitwę pod Oliwą (1627)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Zygmunta III Wazy, Władysława IV Wazy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przyczyny i skutki wojen polsko-szwedzkich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rokosz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wojnę polsko-szwedzką (1600–1611), rokosz Zebrzydowskiego (1606–1608), wojnę polsko-szwedzką (1625–1629)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Trzcianą (1629), rozejm w Starym Targu (1629) i jego postanowienia, rozejm w Sztumskiej Wsi (1635)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Jana Zamojskiego, Jana Karola Chodkiewicza, Mikołaja Zebrzydowskiego, Gustawa II Adolfa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główne etapy walk polsko-szwedzkich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omawia rolę husarii w prowadzeniu działań wojennych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przyczyny, przebieg i skutki rokoszu Zebrzydowskiego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popularyści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regaliści, monarchia mieszana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elekcję Zygmunta III Wazy (1587), przejęcie tronu Szwecji przez Zygmunta III Wazę (1592)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bitwę pod Byczyną (1588), bitwę pod Białym Kamieniem (1604), bitwę pod Guzowem (1607), bitwę pod Gniewem (1626),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Hamersztynem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(1627)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Maksymiliana Habsburga, Fiodora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okoliczności elekcji Zygmunta III Wazy </w:t>
            </w:r>
            <w:r>
              <w:rPr>
                <w:rFonts w:cs="Calibri"/>
                <w:sz w:val="20"/>
                <w:szCs w:val="20"/>
              </w:rPr>
              <w:lastRenderedPageBreak/>
              <w:t>na tron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relacje między Zygmuntem III Wazą a Janem Zamojskim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plany Zygmunta III dotyczące wzmocnienia władzy królewskiej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przebieg wojen polsko-szwedzkich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sejm inkwizycyjny (1592),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Linköping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(1598), detronizację Zygmunta III Wazy przez Riksdag (1599), inkorporację szwedzkiej Estonii do Rzeczypospolitej (1600)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Karola IX Sudermańskiego, Arendta </w:t>
            </w:r>
            <w:proofErr w:type="spellStart"/>
            <w:r>
              <w:rPr>
                <w:rFonts w:cs="Calibri"/>
                <w:sz w:val="20"/>
                <w:szCs w:val="20"/>
              </w:rPr>
              <w:t>Dickmanna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rywalizację Zygmunta III Wazy z Maksymilianem Habsburgiem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etapy walki Zygmunta III Wazy o tron Szwecji i jej skutki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relacje między Zygmuntem III Wazą a Janem Zamojskim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skutki rokoszu Zebrzydowskiego dla pozycji władcy i stabilizacji państwowości polskiej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2. Walki o koronę carów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Kryzys państwa carów</w:t>
            </w:r>
          </w:p>
          <w:p w:rsidR="009B18C0" w:rsidRDefault="00705CB9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proofErr w:type="spellStart"/>
            <w:r>
              <w:rPr>
                <w:rFonts w:cs="Calibri"/>
                <w:sz w:val="20"/>
                <w:szCs w:val="20"/>
              </w:rPr>
              <w:t>Dymitriady</w:t>
            </w:r>
            <w:proofErr w:type="spellEnd"/>
          </w:p>
          <w:p w:rsidR="009B18C0" w:rsidRDefault="00705CB9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Rzeczypospolitej z Moskwą</w:t>
            </w:r>
          </w:p>
          <w:p w:rsidR="009B18C0" w:rsidRDefault="00705CB9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Walki o koronę carów</w:t>
            </w:r>
          </w:p>
          <w:p w:rsidR="009B18C0" w:rsidRDefault="00705CB9">
            <w:pPr>
              <w:pStyle w:val="Tabelaszerokalistapunktowana"/>
              <w:numPr>
                <w:ilvl w:val="0"/>
                <w:numId w:val="9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Wojna smoleńska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dymitriady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</w:t>
            </w:r>
            <w:proofErr w:type="spellStart"/>
            <w:r>
              <w:rPr>
                <w:rFonts w:cs="Calibri"/>
                <w:sz w:val="20"/>
                <w:szCs w:val="20"/>
              </w:rPr>
              <w:t>dymitriadę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(1604–1605), wojnę smoleńską (1632–1634)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Kłuszynem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(1610)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Władysława IV Wazy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przyczyny i skutki wojen z Moskwą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wyprawę Dymitra II Samozwańca (1607–1610), wojnę polsko- rosyjskiej (1609–1618), rządy polskie na Kremlu (1610–1612), wybranie Michała Romanowa na cara Rosji (1613)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rozejm w </w:t>
            </w:r>
            <w:proofErr w:type="spellStart"/>
            <w:r>
              <w:rPr>
                <w:rFonts w:cs="Calibri"/>
                <w:sz w:val="20"/>
                <w:szCs w:val="20"/>
              </w:rPr>
              <w:t>Dywilinie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(1618) i jego postanowienia, oblężenie Smoleńska (1633–1634), pokój w Polanowie (1634)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Dymitra I Samozwańca, Dymitra II Samozwańca, Stanisława Żółkiewskiego, Michała Romanowa, Jana Karola Chodkiewicza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etapy wojen Rzeczypospolitej z Moskwą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wyjaśnia, dlaczego Władysław Waza nie objął władzy w Rosji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Wielka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Smuta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Wielką Smutę (1598–1613), powstanie Wasyla Szujskiego (1606), zdobycie Moskwy przez Polaków (1610), wyprawę królewicza Władysława na Moskwę (1617)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Borysa Godunowa, Maryny Mniszchówny, Wasyla Szujskiego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przyczyny, przejawy i skutki kryzysu wewnętrznego w państwie moskiewskim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rządy Dymitra I Samozwańca i ich skutki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wojen Rzeczypospolitej z Moskwą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zabiegi </w:t>
            </w:r>
            <w:r>
              <w:rPr>
                <w:rFonts w:cs="Calibri"/>
                <w:sz w:val="20"/>
                <w:szCs w:val="20"/>
              </w:rPr>
              <w:lastRenderedPageBreak/>
              <w:t>Zygmunta III i jego syna królewicza Władysława o carską koronę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lisowczycy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powstanie Bołotnikowa (1606), pokój wieczysty między Moskwą i Szwecją (1609), powstanie antypolskie w Rosji (1611), rosyjsko-szwedzki traktat w </w:t>
            </w:r>
            <w:proofErr w:type="spellStart"/>
            <w:r>
              <w:rPr>
                <w:rFonts w:cs="Calibri"/>
                <w:sz w:val="20"/>
                <w:szCs w:val="20"/>
              </w:rPr>
              <w:t>Stołbowie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(1617)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Fiodora, Jerzego </w:t>
            </w:r>
            <w:proofErr w:type="spellStart"/>
            <w:r>
              <w:rPr>
                <w:rFonts w:cs="Calibri"/>
                <w:sz w:val="20"/>
                <w:szCs w:val="20"/>
              </w:rPr>
              <w:t>Mniszcha</w:t>
            </w:r>
            <w:proofErr w:type="spellEnd"/>
            <w:r>
              <w:rPr>
                <w:rFonts w:cs="Calibri"/>
                <w:sz w:val="20"/>
                <w:szCs w:val="20"/>
              </w:rPr>
              <w:t>, Aleksandra Józefa Lisowskiego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polscy magnaci zdecydowali się poprzeć roszczenia kolejnych Dymitrów Samozwańców do tronu moskiewskiego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w zmaganiach z Rosją odegrali lisowczycy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charakteryzuje polskie rządy na Kremlu i reakcję Rosjan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polityczne skutki wojen z Moskwą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postawę Zygmunta III Wazy w czasie wojen Rzeczypospolitej z Rosją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3. Kozacy i konflikty z imperium osmańskim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Imperium osmańskie i „awantury mołdawskie”</w:t>
            </w:r>
          </w:p>
          <w:p w:rsidR="009B18C0" w:rsidRDefault="00705CB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Kozacy na Ukrainie</w:t>
            </w:r>
          </w:p>
          <w:p w:rsidR="009B18C0" w:rsidRDefault="00705CB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Rejestr kozacki i pierwsze bunty</w:t>
            </w:r>
          </w:p>
          <w:p w:rsidR="009B18C0" w:rsidRDefault="00705CB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z Turcją</w:t>
            </w:r>
          </w:p>
          <w:p w:rsidR="009B18C0" w:rsidRDefault="00705CB9">
            <w:pPr>
              <w:pStyle w:val="Tabelaszerokalistapunktowana"/>
              <w:numPr>
                <w:ilvl w:val="0"/>
                <w:numId w:val="11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Plany Władysława IV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Kozacy, przedmurze chrześcijaństwa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Cecorą (1620), bitwę pod Chocimiem (1621)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Stanisława Żółkiewskiego, Jana Karola Chodkiewicza, Władysława IV Wazy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i skutki wojny z Turcją w latach 1620–1621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jasyr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Dzikie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Pola</w:t>
            </w:r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i/>
                <w:sz w:val="20"/>
                <w:szCs w:val="20"/>
              </w:rPr>
              <w:t>Zaporoże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Niż</w:t>
            </w:r>
            <w:r>
              <w:rPr>
                <w:rFonts w:cs="Calibri"/>
                <w:sz w:val="20"/>
                <w:szCs w:val="20"/>
              </w:rPr>
              <w:t xml:space="preserve">), </w:t>
            </w:r>
            <w:r>
              <w:rPr>
                <w:rFonts w:cs="Calibri"/>
                <w:i/>
                <w:sz w:val="20"/>
                <w:szCs w:val="20"/>
              </w:rPr>
              <w:t>ataman, starszyzna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pokój w Chocimiu (1621)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obszary zamieszkiwane przez Kozaków, terytoria sporne Rzeczypospolitej</w:t>
            </w:r>
            <w:r>
              <w:rPr>
                <w:rFonts w:cs="Calibri"/>
                <w:sz w:val="20"/>
                <w:szCs w:val="20"/>
              </w:rPr>
              <w:br/>
              <w:t>i Turcji w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Jana Zamojskiego, Piotra Konaszewicza-Sahajdacznego, Stanisława Koniecpolskiego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skutki dla Rzeczypospolitej miały najazdy tatarskie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wewnętrzną organizację Kozaków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wojny z Turcją w latach 1620–1621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stosunki polsko-tureckie w latach 30. i 40. XVII w.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Sicz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tabor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rejestr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pokój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hetmański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wyprawę Jana Zamojskiego na Mołdawię (1595), traktat w </w:t>
            </w:r>
            <w:proofErr w:type="spellStart"/>
            <w:r>
              <w:rPr>
                <w:rFonts w:cs="Calibri"/>
                <w:sz w:val="20"/>
                <w:szCs w:val="20"/>
              </w:rPr>
              <w:t>Buszy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(1617)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postać Jeremiego </w:t>
            </w:r>
            <w:proofErr w:type="spellStart"/>
            <w:r>
              <w:rPr>
                <w:rFonts w:cs="Calibri"/>
                <w:sz w:val="20"/>
                <w:szCs w:val="20"/>
              </w:rPr>
              <w:t>Mohyły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przyczyny, przebieg i skutki interwencji polskich magnatów w Mołdawii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geopolityczne położenie Ukrainy i jego wpływ na życie codzienne jej mieszkańców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funkcję pełnił rejestr kozacki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i skutki powstań kozackich w końcu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okres sukcesów kozackich w pocz. XVII w. i jego znaczenie dla Rzeczypospolitej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 xml:space="preserve">kondominium,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chadzki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kozackie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układ w Stambule (1595), powstanie Kosińskiego (1591–1593), wyprawę Jana Zamojskiego na Wołoszczyznę (1600), interwencji magnatów w Mołdawii (1615)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Szymona </w:t>
            </w:r>
            <w:proofErr w:type="spellStart"/>
            <w:r>
              <w:rPr>
                <w:rFonts w:cs="Calibri"/>
                <w:sz w:val="20"/>
                <w:szCs w:val="20"/>
              </w:rPr>
              <w:t>Mohyły</w:t>
            </w:r>
            <w:proofErr w:type="spellEnd"/>
            <w:r>
              <w:rPr>
                <w:rFonts w:cs="Calibri"/>
                <w:sz w:val="20"/>
                <w:szCs w:val="20"/>
              </w:rPr>
              <w:t>, Samuela Koreckiego, Michała Wiśniowieckiego,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Krzysztofa Kosińskiego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relacje między </w:t>
            </w:r>
            <w:proofErr w:type="spellStart"/>
            <w:r>
              <w:rPr>
                <w:rFonts w:cs="Calibri"/>
                <w:sz w:val="20"/>
                <w:szCs w:val="20"/>
              </w:rPr>
              <w:t>Rzecząpospolitą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a Mołdawią w końcu XVI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wpływ problemu tatarskiego na politykę zagraniczną i wewnętrzną Rzeczypospolitej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politykę Rzeczypospolitej wobec Kozaków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4. Powstanie Chmielnickiego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Problem kozacki</w:t>
            </w:r>
          </w:p>
          <w:p w:rsidR="009B18C0" w:rsidRDefault="00705CB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Przyczyny powstania</w:t>
            </w:r>
          </w:p>
          <w:p w:rsidR="009B18C0" w:rsidRDefault="00705CB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Wybuch powstania na Ukrainie</w:t>
            </w:r>
          </w:p>
          <w:p w:rsidR="009B18C0" w:rsidRDefault="00705CB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lastRenderedPageBreak/>
              <w:t>Walki w latach 1649–1653</w:t>
            </w:r>
          </w:p>
          <w:p w:rsidR="009B18C0" w:rsidRDefault="00705CB9">
            <w:pPr>
              <w:pStyle w:val="Tabelaszerokalistapunktowana"/>
              <w:numPr>
                <w:ilvl w:val="0"/>
                <w:numId w:val="12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Zaangażowanie Moskwy w sprawy Ukrainy</w:t>
            </w:r>
          </w:p>
          <w:p w:rsidR="009B18C0" w:rsidRDefault="00705CB9">
            <w:pPr>
              <w:pStyle w:val="Tabelaszerokalistapunktowana"/>
              <w:numPr>
                <w:ilvl w:val="0"/>
                <w:numId w:val="12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Skutki powstania Chmielnickiego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powstanie Chmielnickiego (1648–1655)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bitwy nad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Żółtymi Wodami, pod </w:t>
            </w:r>
            <w:proofErr w:type="spellStart"/>
            <w:r>
              <w:rPr>
                <w:rFonts w:cs="Calibri"/>
                <w:sz w:val="20"/>
                <w:szCs w:val="20"/>
              </w:rPr>
              <w:t>Korsuniem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Piławcami (1648), obronę Zbaraża (1649 r.), bitwę pod Beresteczkiem (1651)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Bohdana Chmielnickiego, Jeremiego Wiśniowieckiego, Jana Kazimierza Wazy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przyczyny i skutki powstania Chmielnickiego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wojsko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zaporoskie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ugodę </w:t>
            </w:r>
            <w:proofErr w:type="spellStart"/>
            <w:r>
              <w:rPr>
                <w:rFonts w:cs="Calibri"/>
                <w:sz w:val="20"/>
                <w:szCs w:val="20"/>
              </w:rPr>
              <w:t>zborowską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(1649) i jej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postanowienia,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Batohem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(1652), układ w Perejasławiu (1654) i jego postanowienia, unię w Hadziaczu (1658) i jej postanowienia, bitwy pod </w:t>
            </w:r>
            <w:proofErr w:type="spellStart"/>
            <w:r>
              <w:rPr>
                <w:rFonts w:cs="Calibri"/>
                <w:sz w:val="20"/>
                <w:szCs w:val="20"/>
              </w:rPr>
              <w:t>Połonką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Cudnowem (1660), rozejm w </w:t>
            </w:r>
            <w:proofErr w:type="spellStart"/>
            <w:r>
              <w:rPr>
                <w:rFonts w:cs="Calibri"/>
                <w:sz w:val="20"/>
                <w:szCs w:val="20"/>
              </w:rPr>
              <w:t>Andruszowie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(1667)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obszary objęte powstaniem Chmielnickiego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postać Iwana </w:t>
            </w:r>
            <w:proofErr w:type="spellStart"/>
            <w:r>
              <w:rPr>
                <w:rFonts w:cs="Calibri"/>
                <w:sz w:val="20"/>
                <w:szCs w:val="20"/>
              </w:rPr>
              <w:t>Wyhowskiego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polityka władz Rzeczypospolitej wywoływała niezadowolenie Kozaków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działalność polskiej szlachty i magnaterii na Ukrainie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etapy powstania Chmielnickiego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 – określa przyczyny klęsk Polaków i sukcesów Kozaków w czasie powstania Chmielnickiego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postanowienia unii w Hadziaczu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i przestrzeni ugodę w Białej Cerkwi (1651) i jej postanowienia, bitwę pod Żwańcem (1653)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identyfikuje postać </w:t>
            </w:r>
            <w:proofErr w:type="spellStart"/>
            <w:r>
              <w:rPr>
                <w:rFonts w:cs="Calibri"/>
                <w:sz w:val="20"/>
                <w:szCs w:val="20"/>
              </w:rPr>
              <w:t>Tuhaj-beja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wpływ problemu rejestru na stosunki polsko-kozackie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okoliczności wybuchu powstania Chmielnickiego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Kozacy sprzymierzyli się najpierw z Tatarami, a później z Rosją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działań militarnych w czasie powstania Chmielnickiego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polityczne pomysły rozwiązania problemu kozackiego w czasie powstania Chmielnickiego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i skutki wojny z Rosją o Ukrainę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ugodę </w:t>
            </w:r>
            <w:proofErr w:type="spellStart"/>
            <w:r>
              <w:rPr>
                <w:rFonts w:cs="Calibri"/>
                <w:sz w:val="20"/>
                <w:szCs w:val="20"/>
              </w:rPr>
              <w:t>kurukowską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(1622), powstanie Pawluka (1637), powstanie Kostki-</w:t>
            </w:r>
            <w:r>
              <w:rPr>
                <w:rFonts w:cs="Calibri"/>
                <w:sz w:val="20"/>
                <w:szCs w:val="20"/>
              </w:rPr>
              <w:lastRenderedPageBreak/>
              <w:t>Napierskiego (1651)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Iwana Sulimy, Pawła Pawluka, Stefana Potockiego, Mikołaja Potockiego, Marcina Kalinowskiego, Jerzego Ossolińskiego, Adama Kisiela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powstania kozackie z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organizację i znaczenie militarne wojska zaporoskiego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proces budzenia się świadomości etnicznej Kozaków zaporoskich w XVI i XVII w.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postawy Polaków wobec powstania Chmielnickiego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ocenia </w:t>
            </w:r>
            <w:r>
              <w:rPr>
                <w:rFonts w:cs="Calibri"/>
                <w:sz w:val="20"/>
                <w:szCs w:val="20"/>
              </w:rPr>
              <w:lastRenderedPageBreak/>
              <w:t>konsekwencje przymierza kozacko-rosyjskiego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znaczenie unii w Hadziaczu dla stosunków polsko-kozackich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5. Potop szwedzki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Przyczyny najazdu szwedzkiego</w:t>
            </w:r>
          </w:p>
          <w:p w:rsidR="009B18C0" w:rsidRDefault="00705CB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Potop szwedzki</w:t>
            </w:r>
          </w:p>
          <w:p w:rsidR="009B18C0" w:rsidRDefault="00705CB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Wojna o wyzwolenie </w:t>
            </w:r>
            <w:r>
              <w:rPr>
                <w:rFonts w:cs="Calibri"/>
                <w:sz w:val="20"/>
                <w:szCs w:val="20"/>
              </w:rPr>
              <w:lastRenderedPageBreak/>
              <w:t>Rzeczypospolitej</w:t>
            </w:r>
          </w:p>
          <w:p w:rsidR="009B18C0" w:rsidRDefault="00705CB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Zmiana sytuacji międzynarodowej</w:t>
            </w:r>
          </w:p>
          <w:p w:rsidR="009B18C0" w:rsidRDefault="00705CB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Pokój w Oliwie i skutki wojny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potop szwedzki (1655–1660)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</w:t>
            </w:r>
            <w:r>
              <w:rPr>
                <w:rFonts w:cs="Calibri"/>
                <w:sz w:val="20"/>
                <w:szCs w:val="20"/>
              </w:rPr>
              <w:lastRenderedPageBreak/>
              <w:t>przestrzeni obronę Jasnej Góry (1655), pokój w Oliwie (1660)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Jana Kazimierza Wazy, Karola X Gustawa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najazdu szwedzkiego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obrona Jasnej Góry stała się punktem zwrotnym w przebiegu działań wojennych ze Szwecją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postanowienia pokoju oliwskiego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wojna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podjazdowa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bitwę pod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Gołębiem (1656), bitwę pod Warką (1656), traktat w </w:t>
            </w:r>
            <w:proofErr w:type="spellStart"/>
            <w:r>
              <w:rPr>
                <w:rFonts w:cs="Calibri"/>
                <w:sz w:val="20"/>
                <w:szCs w:val="20"/>
              </w:rPr>
              <w:t>Radnot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(1656) i jego postanowienia, układy </w:t>
            </w:r>
            <w:proofErr w:type="spellStart"/>
            <w:r>
              <w:rPr>
                <w:rFonts w:cs="Calibri"/>
                <w:sz w:val="20"/>
                <w:szCs w:val="20"/>
              </w:rPr>
              <w:t>welawsko-bydgoskie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(1657)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Augustyna Kordeckiego, Stefana Czarnieckiego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działania wojenne w czasie potopu szwedzkiego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wskazuje przykłady sukcesów oręża polskiego w walce ze Szwedami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dlaczego układ w </w:t>
            </w:r>
            <w:proofErr w:type="spellStart"/>
            <w:r>
              <w:rPr>
                <w:rFonts w:cs="Calibri"/>
                <w:sz w:val="20"/>
                <w:szCs w:val="20"/>
              </w:rPr>
              <w:t>Radnot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stanowił zagrożenie suwerenności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postawy Polaków i króla Jana Kazimierza w czasie potopu szwedzkiego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omawia polityczne, społeczne, gospodarcze i kulturalne konsekwencje wojny ze Szwecją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śluby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lwowskie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konfederacje w </w:t>
            </w:r>
            <w:r>
              <w:rPr>
                <w:rFonts w:cs="Calibri"/>
                <w:sz w:val="20"/>
                <w:szCs w:val="20"/>
              </w:rPr>
              <w:lastRenderedPageBreak/>
              <w:t>Tyszowcach i Łańcucie (1655), śluby lwowskie Jana Kazimierza (1656), wygnanie arian z Polski (1658)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kapitulację pod Ujściem i w Kiejdanach (1655), bitwę pod Warszawą (1656)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główne kierunki działań wojsk szwedzkich w 1655 r.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Hieronima Radziejowskiego, Janusza Radziwiłła, Jerzego II Rakoczego, Fryderyka Wilhelma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sytuację polityczną, w jakiej znalazła się Rzeczpospolita przed potopem szwedzkim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opisuje, jakie znaczenie dla państwa polskiego miały traktaty </w:t>
            </w:r>
            <w:proofErr w:type="spellStart"/>
            <w:r>
              <w:rPr>
                <w:rFonts w:cs="Calibri"/>
                <w:sz w:val="20"/>
                <w:szCs w:val="20"/>
              </w:rPr>
              <w:t>welawsko-bydgoskie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doszło do prześladowania protestantów i jakie były tego skutki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iCs/>
                <w:sz w:val="20"/>
                <w:szCs w:val="20"/>
              </w:rPr>
              <w:t>wojsko komputowe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układ szwedzko-</w:t>
            </w:r>
            <w:r>
              <w:rPr>
                <w:rFonts w:cs="Calibri"/>
                <w:sz w:val="20"/>
                <w:szCs w:val="20"/>
              </w:rPr>
              <w:lastRenderedPageBreak/>
              <w:t>brandenburski (1656)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Krzysztofa Opalińskiego, Andrzeja Karola Grudzińskiego, Wincentego Gosiewskiego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zmiany w polskiej armii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sytuację międzynarodową Rzeczypospolitej przed potopem szwedzkim i w jego czasie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postawy magnatów w obliczu zagrożenia państwowości polskiej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postawy Polaków i króla Jana Kazimierza w czasie potopu szwedzkiego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ocenia wpływ potopu na relacje między </w:t>
            </w:r>
            <w:proofErr w:type="spellStart"/>
            <w:r>
              <w:rPr>
                <w:rFonts w:cs="Calibri"/>
                <w:sz w:val="20"/>
                <w:szCs w:val="20"/>
              </w:rPr>
              <w:t>Rzecząpospolitą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a Prusami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6. Wojna domowa i król „Piast”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Rzeczpospolita po potopie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Plany reform i </w:t>
            </w:r>
            <w:r>
              <w:rPr>
                <w:rFonts w:cs="Calibri"/>
                <w:sz w:val="20"/>
                <w:szCs w:val="20"/>
              </w:rPr>
              <w:lastRenderedPageBreak/>
              <w:t>następstwa tronu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Rokosz Lubomirskiego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Wybór „Piasta” na króla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Konflikt króla z opozycją</w:t>
            </w:r>
          </w:p>
          <w:p w:rsidR="009B18C0" w:rsidRDefault="00705CB9">
            <w:pPr>
              <w:pStyle w:val="Tabelaszerokalistapunktowana"/>
              <w:numPr>
                <w:ilvl w:val="0"/>
                <w:numId w:val="14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Początek wojnę z Turcją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liberum veto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pierwsze </w:t>
            </w:r>
            <w:r>
              <w:rPr>
                <w:rFonts w:cs="Calibri"/>
                <w:i/>
                <w:sz w:val="20"/>
                <w:szCs w:val="20"/>
              </w:rPr>
              <w:t>liberum veto</w:t>
            </w:r>
            <w:r>
              <w:rPr>
                <w:rFonts w:cs="Calibri"/>
                <w:sz w:val="20"/>
                <w:szCs w:val="20"/>
              </w:rPr>
              <w:t xml:space="preserve"> (1652), wojnę z Turcją (1672)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Jana Kazimierza, Michała Korybuta Wiśniowieckiego, Jana Sobieskiego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wymienia przejawy kryzysu Rzeczypospolitej w II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i skutki wojny z Turcją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rokosz Lubomirskiego (1665–1666), abdykację Jana </w:t>
            </w:r>
            <w:r>
              <w:rPr>
                <w:rFonts w:cs="Calibri"/>
                <w:sz w:val="20"/>
                <w:szCs w:val="20"/>
              </w:rPr>
              <w:lastRenderedPageBreak/>
              <w:t>Kazimierza (1668), elekcję Michała Korybuta Wiśniowieckiego (1669)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pokój w Buczaczu (1672)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Władysława Sicińskiego, Jerzego Sebastiana Lubomirskiego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sytuację wewnętrzną w Rzeczypospolitej po potopie szwedzkim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przejawy kryzysu państwowości polskiej w II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skutki rokoszu Zebrzydowskiego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okoliczności objęcia tronu Rzeczypospolitej przez Michała Korybuta Wiśniowieckiego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 przyczyny klęski Rzeczypospolitej w wojnie z Turcją w 1672 r.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infamia,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malkontenci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bitwę </w:t>
            </w:r>
            <w:r>
              <w:rPr>
                <w:rFonts w:cs="Calibri"/>
                <w:sz w:val="20"/>
                <w:szCs w:val="20"/>
              </w:rPr>
              <w:lastRenderedPageBreak/>
              <w:t>pod Mątwami (1666)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zdobycie Kamieńca Podolskiego przez Turków (1672)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Ludwiki Marii Gonzagi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program reform proponowany przez Jana Kazimierza i reakcję szlachty polskiej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przyczyny, przebieg i skutki sporu króla z Jerzym Sebastianem Lubomirskim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zmagania opozycji magnackiej i regalistów w czasie panowania Jana Kazimierza i Michała Korybuta Wiśniowieckiego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zawarcie Związku Święconego (1661), </w:t>
            </w:r>
            <w:r>
              <w:rPr>
                <w:rFonts w:cs="Calibri"/>
                <w:sz w:val="20"/>
                <w:szCs w:val="20"/>
              </w:rPr>
              <w:lastRenderedPageBreak/>
              <w:t>bunt Piotra Doroszenki (1671), pospolite ruszenie pod Gołębiem (1672), konfederację pod Szczebrzeszynem (1673)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Piotra Doroszenki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wpływ konfliktów Jana Kazimierza oraz Michała Korybuta Wiśniowieckiego z opozycją magnacką na funkcjonowanie państwa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zmiany w polskiej polityce zagranicznej i ich wpływ na funkcjonowanie Rzeczypospolitej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ocenia realną możliwość realizacji reform Jana </w:t>
            </w:r>
            <w:r>
              <w:rPr>
                <w:rFonts w:cs="Calibri"/>
                <w:sz w:val="20"/>
                <w:szCs w:val="20"/>
              </w:rPr>
              <w:lastRenderedPageBreak/>
              <w:t>Kazimierza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7. Panowanie Jana III Sobieskiego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Elekcja Jana III Sobieskiego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z Turcją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Polityka zagraniczna Sobieskiego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Zmiana sojuszów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lastRenderedPageBreak/>
              <w:t>Odsiecz wiedeńska</w:t>
            </w:r>
          </w:p>
          <w:p w:rsidR="009B18C0" w:rsidRDefault="00705C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Zakończenie walk z Turcją</w:t>
            </w:r>
          </w:p>
          <w:p w:rsidR="009B18C0" w:rsidRDefault="00705CB9">
            <w:pPr>
              <w:pStyle w:val="Tabelaszerokalistapunktowana"/>
              <w:numPr>
                <w:ilvl w:val="0"/>
                <w:numId w:val="14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Ostatnie lata panowania Jana 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odsiecz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wiedeńska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 – lokalizuje w czasie i przestrzeni bitwę pod Chocimiem (1673), bitwę pod Wiedniem (1683)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postać Jana </w:t>
            </w:r>
            <w:r>
              <w:rPr>
                <w:rFonts w:cs="Calibri"/>
                <w:sz w:val="20"/>
                <w:szCs w:val="20"/>
              </w:rPr>
              <w:lastRenderedPageBreak/>
              <w:t>III Sobieskiego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i skutki wojny z Turcją w latach 1674–1676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skutki odsieczy wiedeńskiej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elekcję Jana III Sobieskiego (1674), wojnę z Turcją (1674–1676), utworzenie Świętej Ligi (1684)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bitwę pod </w:t>
            </w:r>
            <w:r>
              <w:rPr>
                <w:rFonts w:cs="Calibri"/>
                <w:sz w:val="20"/>
                <w:szCs w:val="20"/>
              </w:rPr>
              <w:lastRenderedPageBreak/>
              <w:t>Parkanami (1683), pokój Grzymułtowskiego (1686) i jego postanowienia, pokój w Karłowicach (1699)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Marii Kazimiery, Leopolda I Habsburga, Kara Mustafy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osiągnięcia Jana III Sobieskiego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wojny z Turcją w latach 1674–1676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założenia polityki zagranicznej Jana III Sobieskiego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Europy miało zwycięstwo pod Wiedniem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i przestrzeni oblężenie Trembowli (1675),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Żurawnem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(1676), rozejm w Żurawnie (1676)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</w:t>
            </w:r>
            <w:r>
              <w:rPr>
                <w:rFonts w:cs="Calibri"/>
                <w:sz w:val="20"/>
                <w:szCs w:val="20"/>
              </w:rPr>
              <w:lastRenderedPageBreak/>
              <w:t>Dymitra Wiśniowieckiego, Stanisława Jabłonowskiego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okoliczności objęcia tronu przez Jana III Sobieskiego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skutki przejścia Sobieskiego do obozu </w:t>
            </w:r>
            <w:proofErr w:type="spellStart"/>
            <w:r>
              <w:rPr>
                <w:rFonts w:cs="Calibri"/>
                <w:sz w:val="20"/>
                <w:szCs w:val="20"/>
              </w:rPr>
              <w:t>prohabsburskiego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działalność Świętej Ligi i jej skutki dla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ostatnie lata panowania Jana III Sobieskiego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traktat w </w:t>
            </w:r>
            <w:proofErr w:type="spellStart"/>
            <w:r>
              <w:rPr>
                <w:rFonts w:cs="Calibri"/>
                <w:sz w:val="20"/>
                <w:szCs w:val="20"/>
              </w:rPr>
              <w:t>Jaworowie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(1675), sojusz polsko-szwedzki (1677), sojusz polsko-habsburski (1683)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</w:t>
            </w:r>
            <w:r>
              <w:rPr>
                <w:rFonts w:cs="Calibri"/>
                <w:sz w:val="20"/>
                <w:szCs w:val="20"/>
              </w:rPr>
              <w:lastRenderedPageBreak/>
              <w:t>Karola Lotaryńskiego, Anny Doroty Chrzanowskiej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reformy wojskowe Jana III Sobieskiego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wpływ sytuacji międzynarodowej na politykę zagraniczną Jana III Sobieskiego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politykę Sobieskiego wobec Brandenburgii, Rosji i Turcji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skutki zaangażowania Rzeczypospolitej w działalność Świętej Ligi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ocenia znaczenie traktatu pokojowego </w:t>
            </w:r>
            <w:r>
              <w:rPr>
                <w:rFonts w:cs="Calibri"/>
                <w:sz w:val="20"/>
                <w:szCs w:val="20"/>
              </w:rPr>
              <w:lastRenderedPageBreak/>
              <w:t>w Karłowicach z punktu widzenia polskiej polityki zagranicznej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8. Kryzys Rzeczypospolitej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Zniszczenia wojenne</w:t>
            </w:r>
          </w:p>
          <w:p w:rsidR="009B18C0" w:rsidRDefault="00705CB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Społeczne skutki wojen</w:t>
            </w:r>
          </w:p>
          <w:p w:rsidR="009B18C0" w:rsidRDefault="00705CB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Wzrost roli magnaterii</w:t>
            </w:r>
          </w:p>
          <w:p w:rsidR="009B18C0" w:rsidRDefault="00705CB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Przemiany ustrojowe i skarbowość</w:t>
            </w:r>
          </w:p>
          <w:p w:rsidR="009B18C0" w:rsidRDefault="00705CB9">
            <w:pPr>
              <w:pStyle w:val="Tabelaszerokalistapunktowana"/>
              <w:numPr>
                <w:ilvl w:val="0"/>
                <w:numId w:val="15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Sytuacja wyznaniowa w XVII wieku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oligarchia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magnacka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zniszczenia wojenne i grabieże po wielkich wojnach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przejawy wpływu magnaterii na życie polityczne i gospodarcze Rzeczypospolitej w XVII 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latyfundia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magnackie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klientela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magnacka, rządy sejmikowe, dysydenci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społeczne skutki wojen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były przyczyny wzrostu znaczenia magnaterii w II połowie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proces </w:t>
            </w:r>
            <w:proofErr w:type="spellStart"/>
            <w:r>
              <w:rPr>
                <w:rFonts w:cs="Calibri"/>
                <w:sz w:val="20"/>
                <w:szCs w:val="20"/>
              </w:rPr>
              <w:t>oligarchizacji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życia gospodarczego i politycznego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polegały rządy sejmikowe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podatek podymny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podatek pogłówny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hiberna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kwarta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łanowe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skutki wielkich wojen dla gospodarki miejskiej 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położenie gospodarcze szlachty w XVII w. i jej działania na rzecz zwiększenia swoich dochodów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rodzaje sejmików i ich kompetencje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charakteryzuje położenie protestantów w </w:t>
            </w:r>
            <w:r>
              <w:rPr>
                <w:rFonts w:cs="Calibri"/>
                <w:sz w:val="20"/>
                <w:szCs w:val="20"/>
              </w:rPr>
              <w:lastRenderedPageBreak/>
              <w:t>Rzeczypospolitej w XVII w.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egzulanci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wpływ kryzysu europejskiego w XVII w. na sytuację gospodarczą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 wpływ </w:t>
            </w:r>
            <w:proofErr w:type="spellStart"/>
            <w:r>
              <w:rPr>
                <w:rFonts w:cs="Calibri"/>
                <w:sz w:val="20"/>
                <w:szCs w:val="20"/>
              </w:rPr>
              <w:t>egzulantów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na politykę państwa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politykę skarbową w Rzeczypospolitej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 konflikt między unitami i dyzunitami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opisuje relacje między wyznaniami na ziemiach </w:t>
            </w:r>
            <w:r>
              <w:rPr>
                <w:rFonts w:cs="Calibri"/>
                <w:sz w:val="20"/>
                <w:szCs w:val="20"/>
              </w:rPr>
              <w:lastRenderedPageBreak/>
              <w:t>Rzeczypospolitej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wpływ wojen XVII w. na przemiany ustrojowe, gospodarcze, społeczne i wyznaniowe w Rzeczypospolitej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9. Barok i sarmatyzm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Początki baroku w Polsce</w:t>
            </w:r>
          </w:p>
          <w:p w:rsidR="009B18C0" w:rsidRDefault="00705CB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Architektura barokowa w Polsce</w:t>
            </w:r>
          </w:p>
          <w:p w:rsidR="009B18C0" w:rsidRDefault="00705CB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Rzeźba i malarstwo</w:t>
            </w:r>
          </w:p>
          <w:p w:rsidR="009B18C0" w:rsidRDefault="00705CB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Literatura barokowa</w:t>
            </w:r>
          </w:p>
          <w:p w:rsidR="009B18C0" w:rsidRDefault="00705CB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Oświata</w:t>
            </w:r>
          </w:p>
          <w:p w:rsidR="009B18C0" w:rsidRDefault="00705CB9">
            <w:pPr>
              <w:pStyle w:val="Tabelaszerokalistapunktowana"/>
              <w:numPr>
                <w:ilvl w:val="0"/>
                <w:numId w:val="16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Sarmatyzm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sarmatyzm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złota wolność szlachecka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przedmurze chrześcijaństwa, orientalizacja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barok w Rzeczypospolitej (k. XVI –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XVIII w.)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cechy charakterystyczne sarmatyzmu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polegała orientalizacja kultury i obyczajów polskich w XVII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kalwaria,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ksenofobia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Jana Andrzeja Morsztyna, Jana Heweliusza, Jana Chryzostoma Paska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funkcje ideowe pełniła sztuka baroku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 wpływ na rozwój kultury i sztuki baroku miał mecenat królów elekcyjnych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rolę magnaterii w rozwoju kultury baroku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cechy charakterystyczne architektury i sztuki baroku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wpływ ideologii sarmatyzmu na styl życia i obyczajowość szlachty polskiej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silva rerum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Mikołaja Zebrzydowskiego, Tomasza Dolabelli, Tylmana z </w:t>
            </w:r>
            <w:proofErr w:type="spellStart"/>
            <w:r>
              <w:rPr>
                <w:rFonts w:cs="Calibri"/>
                <w:sz w:val="20"/>
                <w:szCs w:val="20"/>
              </w:rPr>
              <w:t>Gameren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Daniela Naborowskiego, Macieja Miechowity, Marcina Bielskiego, Stanisława </w:t>
            </w:r>
            <w:proofErr w:type="spellStart"/>
            <w:r>
              <w:rPr>
                <w:rFonts w:cs="Calibri"/>
                <w:sz w:val="20"/>
                <w:szCs w:val="20"/>
              </w:rPr>
              <w:t>Sarnickiego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wpływ </w:t>
            </w:r>
            <w:proofErr w:type="spellStart"/>
            <w:r>
              <w:rPr>
                <w:rFonts w:cs="Calibri"/>
                <w:sz w:val="20"/>
                <w:szCs w:val="20"/>
              </w:rPr>
              <w:t>potrydenckiej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reformy kościoła na kulturę i naukę baroku 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rozwój budownictwa świeckiego epoki baroku na przykładzie rezydencji królewskich i magnackich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osiągnięcia literatury polskiego baroku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genezę ideologii sarmackiej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</w:t>
            </w:r>
            <w:proofErr w:type="spellStart"/>
            <w:r>
              <w:rPr>
                <w:rFonts w:cs="Calibri"/>
                <w:sz w:val="20"/>
                <w:szCs w:val="20"/>
              </w:rPr>
              <w:t>Peetera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Danckersa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cs="Calibri"/>
                <w:sz w:val="20"/>
                <w:szCs w:val="20"/>
              </w:rPr>
              <w:t>Rija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Daniela Schultza, Baltazara Fontany, Walentego Roździeńskiego, Anny Stanisławskiej, Wacława Potockiego, Wespazjana Kochowskiego, Zbigniewa Morsztyna, Adama </w:t>
            </w:r>
            <w:proofErr w:type="spellStart"/>
            <w:r>
              <w:rPr>
                <w:rFonts w:cs="Calibri"/>
                <w:sz w:val="20"/>
                <w:szCs w:val="20"/>
              </w:rPr>
              <w:t>Adamandego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Kochańskiego, Jana Brożka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dlaczego kultura i sztuka baroku rozwijała się intensywnie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rozwój nauki w dobie baroku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przejawy spadku poziomu nauczania w polskich szkołach XVII w.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i ocenia wkład polskiego baroku do kultury Europy XVII i początków XVIII w.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256"/>
        </w:trPr>
        <w:tc>
          <w:tcPr>
            <w:tcW w:w="15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V. EUROPA I ŚWIAT W OKRESIE OŚWIECENIA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1. Przemiany gospodarczo-społeczne w XVIII 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Wzrost liczby ludności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Rewolucja agrarna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Rewolucja przemysłowa w Anglii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Skutki rewolucji przemysłowej</w:t>
            </w:r>
          </w:p>
          <w:p w:rsidR="009B18C0" w:rsidRDefault="00705CB9">
            <w:pPr>
              <w:pStyle w:val="Tabelaszerokalistapunktowana"/>
              <w:numPr>
                <w:ilvl w:val="0"/>
                <w:numId w:val="8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lastRenderedPageBreak/>
              <w:t>Nowe koncepcje ekonomiczne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eksplozja demograficzna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rewolucja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agrarna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maszyna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parowa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rewolucja przemysłowa, klasa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robotnicza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lastRenderedPageBreak/>
              <w:t>liberalizm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gospodarczy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skonstruowanie maszyny parowej (1769)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Jamesa Watta, </w:t>
            </w:r>
            <w:r>
              <w:rPr>
                <w:rFonts w:cs="Calibri"/>
                <w:sz w:val="20"/>
                <w:szCs w:val="20"/>
                <w:lang w:eastAsia="pl-PL"/>
              </w:rPr>
              <w:t>Adama Smitha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wyjaśnia, dlaczego w XVIII-wiecznej Anglii doszło do rewolucji przemysłowej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omawia społeczne i gospodarcze skutki rewolucji przemysłowej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rolnictwo intensywne, płodozmian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ogradzanie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wolny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rynek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wolna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konkurencja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gospodarka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wolnorynkowa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przestrzeni </w:t>
            </w:r>
            <w:r>
              <w:rPr>
                <w:rFonts w:cs="Calibri"/>
                <w:sz w:val="20"/>
                <w:szCs w:val="20"/>
              </w:rPr>
              <w:lastRenderedPageBreak/>
              <w:t>najbardziej rozwinięte gospodarczo państwa XVIII-wiecznej Europy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eksplozji demograficznej w Europie i jej koloniach w XVIII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omawia cechy charakterystyczne rewolucji agrarnej i jej skutki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przedstawia uwarunkowania rewolucji przemysłowej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wyjaśnia, jakie znaczenie dla rozwoju przemysłu miało wynalezienie maszyny parowej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wyjaśnia, jak formowała się klasa robotnicza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charakteryzuje klasę robotniczą w XVIII w.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luddyści, fizjokratyzm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leseferyzm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Thomasa Newcomena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cechy charakterystyczne </w:t>
            </w:r>
            <w:r>
              <w:rPr>
                <w:rFonts w:cs="Calibri"/>
                <w:sz w:val="20"/>
                <w:szCs w:val="20"/>
              </w:rPr>
              <w:lastRenderedPageBreak/>
              <w:t>eksplozji demograficznej w Europie i jej koloniach w XVIII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wymienia najważniejsze wynalazki związane z rewolucją przemysłową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nowe idee ekonomiczne stworzone w XVIII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identyfikuje postacie </w:t>
            </w:r>
            <w:proofErr w:type="spellStart"/>
            <w:r>
              <w:rPr>
                <w:rFonts w:cs="Calibri"/>
                <w:sz w:val="20"/>
                <w:szCs w:val="20"/>
              </w:rPr>
              <w:t>Jethro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Tulla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Edwarda Jennera, Johna </w:t>
            </w:r>
            <w:proofErr w:type="spellStart"/>
            <w:r>
              <w:rPr>
                <w:rFonts w:cs="Calibri"/>
                <w:sz w:val="20"/>
                <w:szCs w:val="20"/>
              </w:rPr>
              <w:t>Kaya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Edmunda </w:t>
            </w:r>
            <w:proofErr w:type="spellStart"/>
            <w:r>
              <w:rPr>
                <w:rFonts w:cs="Calibri"/>
                <w:sz w:val="20"/>
                <w:szCs w:val="20"/>
              </w:rPr>
              <w:t>Cartwrighta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sz w:val="20"/>
                <w:szCs w:val="20"/>
                <w:lang w:eastAsia="pl-PL"/>
              </w:rPr>
              <w:t xml:space="preserve">Jamesa </w:t>
            </w:r>
            <w:proofErr w:type="spellStart"/>
            <w:r>
              <w:rPr>
                <w:rFonts w:cs="Calibri"/>
                <w:sz w:val="20"/>
                <w:szCs w:val="20"/>
                <w:lang w:eastAsia="pl-PL"/>
              </w:rPr>
              <w:t>Hargreavesa</w:t>
            </w:r>
            <w:proofErr w:type="spellEnd"/>
            <w:r>
              <w:rPr>
                <w:rFonts w:cs="Calibri"/>
                <w:sz w:val="20"/>
                <w:szCs w:val="20"/>
                <w:lang w:eastAsia="pl-PL"/>
              </w:rPr>
              <w:t xml:space="preserve">, Richarda </w:t>
            </w:r>
            <w:proofErr w:type="spellStart"/>
            <w:r>
              <w:rPr>
                <w:rFonts w:cs="Calibri"/>
                <w:sz w:val="20"/>
                <w:szCs w:val="20"/>
                <w:lang w:eastAsia="pl-PL"/>
              </w:rPr>
              <w:t>Arkwrighta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wyjaśnia, j</w:t>
            </w:r>
            <w:r>
              <w:rPr>
                <w:rFonts w:cs="Calibri"/>
                <w:sz w:val="20"/>
                <w:szCs w:val="20"/>
                <w:lang w:eastAsia="pl-PL"/>
              </w:rPr>
              <w:t>akie znaczenie dla rozwoju medycyny miało odkrycie dokonane przez Edwarda Jennera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omawia wpływ wynalazków na zmiany w przemyśle i górnictwie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gospodarcze i społeczne skutki rewolucji przemysłowej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2. Oświecenie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Wiek XVIII – stulecie rozumu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Filozofia i myśl społeczno-polityczna oświecenia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Rozwój edukacji i ośrodków naukowych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Literatura oświeceniowa</w:t>
            </w:r>
          </w:p>
          <w:p w:rsidR="009B18C0" w:rsidRDefault="00705CB9">
            <w:pPr>
              <w:pStyle w:val="Tabelaszerokalistapunktowana"/>
              <w:numPr>
                <w:ilvl w:val="0"/>
                <w:numId w:val="8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Rokoko i klasycyzm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oświecenie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trójpodział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władzy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umowa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społeczna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lokalizuje w czasie oświecenie (XVIII w.)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Johna </w:t>
            </w:r>
            <w:proofErr w:type="spellStart"/>
            <w:r>
              <w:rPr>
                <w:rFonts w:cs="Calibri"/>
                <w:sz w:val="20"/>
                <w:szCs w:val="20"/>
              </w:rPr>
              <w:t>Locke’a</w:t>
            </w:r>
            <w:proofErr w:type="spellEnd"/>
            <w:r>
              <w:rPr>
                <w:rFonts w:cs="Calibri"/>
                <w:sz w:val="20"/>
                <w:szCs w:val="20"/>
              </w:rPr>
              <w:t>, Charlesa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Montesquieu (Monteskiusza), </w:t>
            </w:r>
            <w:proofErr w:type="spellStart"/>
            <w:r>
              <w:rPr>
                <w:rFonts w:cs="Calibri"/>
                <w:sz w:val="20"/>
                <w:szCs w:val="20"/>
              </w:rPr>
              <w:t>Jeana-Jacques’a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Rousseau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cechy charakterystyczne epoki oświecenia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teorie trójpodziału władzy i </w:t>
            </w:r>
            <w:r>
              <w:rPr>
                <w:rFonts w:cs="Calibri"/>
                <w:sz w:val="20"/>
                <w:szCs w:val="20"/>
              </w:rPr>
              <w:lastRenderedPageBreak/>
              <w:t>umowy społecznej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prawa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naturalne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deizm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ateizm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racjonalizm, empiryzm,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encyklopedyści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krytycyzm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sentymentalizm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klasycyzm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państwa, w których najwcześniej zaczęły upowszechniać się idee oświecenia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</w:t>
            </w:r>
            <w:proofErr w:type="spellStart"/>
            <w:r>
              <w:rPr>
                <w:rFonts w:cs="Calibri"/>
                <w:sz w:val="20"/>
                <w:szCs w:val="20"/>
              </w:rPr>
              <w:t>Voltaire’a</w:t>
            </w:r>
            <w:proofErr w:type="spellEnd"/>
            <w:r>
              <w:rPr>
                <w:rFonts w:cs="Calibri"/>
                <w:sz w:val="20"/>
                <w:szCs w:val="20"/>
              </w:rPr>
              <w:t>, Denisa Diderota, Immanuela Kanta, Isaaca Newtona, Wolfganga Amadeusza Mozarta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przedstawia genezę oświecenia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myśl społeczno-polityczną oświecenia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jaką rolę w okresie oświecenia odegrała </w:t>
            </w:r>
            <w:r>
              <w:rPr>
                <w:rFonts w:cs="Calibri"/>
                <w:i/>
                <w:sz w:val="20"/>
                <w:szCs w:val="20"/>
              </w:rPr>
              <w:t>Wielka encyklopedia francuska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oświeceniowe reformy systemu edukacji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cechy charakterystyczne architektury i sztuki klasycyzmu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rokoko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salon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kulturalny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</w:t>
            </w:r>
            <w:proofErr w:type="spellStart"/>
            <w:r>
              <w:rPr>
                <w:rFonts w:cs="Calibri"/>
                <w:sz w:val="20"/>
                <w:szCs w:val="20"/>
              </w:rPr>
              <w:t>Antoine’a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Lavoisiera, Karola </w:t>
            </w:r>
            <w:proofErr w:type="spellStart"/>
            <w:r>
              <w:rPr>
                <w:rFonts w:cs="Calibri"/>
                <w:sz w:val="20"/>
                <w:szCs w:val="20"/>
              </w:rPr>
              <w:t>Linneusza</w:t>
            </w:r>
            <w:proofErr w:type="spellEnd"/>
            <w:r>
              <w:rPr>
                <w:rFonts w:cs="Calibri"/>
                <w:sz w:val="20"/>
                <w:szCs w:val="20"/>
              </w:rPr>
              <w:t>, Alessandra Volty, Benjamina Franklina, braci Montgolfier, Jacques'a-Louisa Davida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wpływ idei oświecenia na wierzenia religijne i dogmaty kościelne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na wybranych przykładach omawia </w:t>
            </w:r>
            <w:r>
              <w:rPr>
                <w:rFonts w:cs="Calibri"/>
                <w:sz w:val="20"/>
                <w:szCs w:val="20"/>
              </w:rPr>
              <w:lastRenderedPageBreak/>
              <w:t>wpływ oświeceniowej nauki na rozwój przemysłu i życie codzienne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główne kierunki w rozwoju literatury oświeceniowej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lang w:eastAsia="pl-PL"/>
              </w:rPr>
              <w:t>– przedstawia sposoby propagowania wiedzy i nowych idei w czasach oświecenia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identyfikuje postacie Gottfrieda Wilhelma Leibniza, Vitusa Beringa,</w:t>
            </w:r>
            <w: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Jamesa Cooka, Daniela Defoe, Jonathana Swifta, </w:t>
            </w:r>
            <w:proofErr w:type="spellStart"/>
            <w:r>
              <w:rPr>
                <w:rFonts w:cs="Calibri"/>
                <w:sz w:val="20"/>
                <w:szCs w:val="20"/>
              </w:rPr>
              <w:t>Laurence’a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Sterne’a</w:t>
            </w:r>
            <w:proofErr w:type="spellEnd"/>
            <w:r>
              <w:rPr>
                <w:rFonts w:cs="Calibri"/>
                <w:sz w:val="20"/>
                <w:szCs w:val="20"/>
              </w:rPr>
              <w:t>, Antonia Canovy,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Josepha Haydna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osiągnięcia w dziedzinie nauk ścisłych, przyrodniczych i geograficznych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wpływ filozofii i myśli społeczno-politycznej oświecenia na współczesne systemy polityczne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3. Powstanie Imperium Rosyjskiego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Początki rządów Piotra 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Rządy Piotra 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Wielka wojna północna i jej skutki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Imperium po śmierci Piotra 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Rosyjskie mocarstwo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przyjęcie przez Piotra I tytułu imperatora </w:t>
            </w:r>
            <w:proofErr w:type="spellStart"/>
            <w:r>
              <w:rPr>
                <w:rFonts w:cs="Calibri"/>
                <w:sz w:val="20"/>
                <w:szCs w:val="20"/>
              </w:rPr>
              <w:t>Wszechrosji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(1721)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Piotra I Wielkiego, Katarzyny II Wielkiej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 xml:space="preserve">– wymienia reformy w Rosji przeprowadzone przez Piotra I </w:t>
            </w:r>
            <w:proofErr w:type="spellStart"/>
            <w:r>
              <w:rPr>
                <w:rFonts w:eastAsia="Times" w:cs="Calibri"/>
                <w:sz w:val="20"/>
                <w:szCs w:val="20"/>
              </w:rPr>
              <w:t>i</w:t>
            </w:r>
            <w:proofErr w:type="spellEnd"/>
            <w:r>
              <w:rPr>
                <w:rFonts w:eastAsia="Times" w:cs="Calibri"/>
                <w:sz w:val="20"/>
                <w:szCs w:val="20"/>
              </w:rPr>
              <w:t xml:space="preserve"> Katarzynę 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Senat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Rządzący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gubernia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wielką wojnę północną (1700–1721), wojnę siedmioletnią (1756–1763)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pokój w </w:t>
            </w:r>
            <w:proofErr w:type="spellStart"/>
            <w:r>
              <w:rPr>
                <w:rFonts w:cs="Calibri"/>
                <w:sz w:val="20"/>
                <w:szCs w:val="20"/>
              </w:rPr>
              <w:t>Nystad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(1721)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przestrzeni obszary w Europie zajęte przez Piotra I </w:t>
            </w:r>
            <w:proofErr w:type="spellStart"/>
            <w:r>
              <w:rPr>
                <w:rFonts w:cs="Calibri"/>
                <w:sz w:val="20"/>
                <w:szCs w:val="20"/>
              </w:rPr>
              <w:t>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Katarzynę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zmiany w ustroju państwa i systemie administracyjnym przeprowadzone przez Piotra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przyczyny, przebieg i skutki wielkiej wojnę północnej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politykę wewnętrzną Katarzyny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przedstawia kierunki ekspansji zewnętrznej Rosji za panowania Katarzyny II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wielkie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poselstwo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tabela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rang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przymus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szkolny, grażdanka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początek samodzielnych rządów Piotra I (1689), wielkie poselstwo (1697), ustanowienie Senatu Rządzącego (1711)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Narwą (1700), bitwę pod Połtawą (1709)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Karola XII, Elżbiety I, Piotra 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wpływ wielkiego poselstwa na przemiany w państwie rosyjskim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przemiany, </w:t>
            </w:r>
            <w:r>
              <w:rPr>
                <w:rFonts w:cs="Calibri"/>
                <w:sz w:val="20"/>
                <w:szCs w:val="20"/>
              </w:rPr>
              <w:lastRenderedPageBreak/>
              <w:t>jakie z inicjatywy Piotra I zaszły w stanie szlacheckim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polegała europeizacja Rosji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powołanie Najświętszego Synodu (1721), wprowadzenie tabeli rang (1722), powstanie Jemieliana Pugaczowa (1773–1774), włączenie chanatu krymskiego i Gruzji do Rosji (1783)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politykę wyznaniową Piotra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rywalizację o władzę w Rosji po śmierci Piotra I</w:t>
            </w:r>
          </w:p>
          <w:p w:rsidR="009B18C0" w:rsidRDefault="00705CB9">
            <w:pPr>
              <w:pStyle w:val="Standard"/>
              <w:widowControl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porównuje politykę wewnętrzną i zagraniczną Piotra I oraz Katarzyny 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politykę wewnętrzną i zagraniczną Piotra I oraz Katarzyny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ocenia panowanie Piotra I </w:t>
            </w:r>
            <w:proofErr w:type="spellStart"/>
            <w:r>
              <w:rPr>
                <w:rFonts w:cs="Calibri"/>
                <w:sz w:val="20"/>
                <w:szCs w:val="20"/>
              </w:rPr>
              <w:t>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Katarzyny II jako władców oświeconych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4. Przemiany polityczne w Europie w XVIII wieku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Europejskie wojnę o sukcesję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Absolutyzm oświecony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Budowa potęgi Prus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Absolutyzm oświecony Fryderyka II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Pierwsze wojny śląskie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siedmioletnia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Reformy Marii Teresy i Józefa II w Austrii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Przemiany polityczne w Wielkiej Brytanii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absolutyzm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oświecony,  józefinizm, rządy parlamentarno-gabinetowe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koronację Fryderyka I (1701), wojnę siedmioletnią (1756–1763)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Fryderyka I, Fryderyka Wilhelma I, Fryderyka II, Marii Teresy, Józefa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założenia idei absolutyzmu oświeceniowego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oświeceniowe reformy Fryderyka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reformy Marii Teresy i Józefa II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sankcja pragmatyczna, „pierwszy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sługa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państwa</w:t>
            </w:r>
            <w:r>
              <w:rPr>
                <w:rFonts w:cs="Calibri"/>
                <w:sz w:val="20"/>
                <w:szCs w:val="20"/>
              </w:rPr>
              <w:t xml:space="preserve">”, </w:t>
            </w:r>
            <w:r>
              <w:rPr>
                <w:rFonts w:cs="Calibri"/>
                <w:i/>
                <w:sz w:val="20"/>
                <w:szCs w:val="20"/>
              </w:rPr>
              <w:t>laicyzacja, Rada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Państwa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państwo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policyjne, cenzus majątkowy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powstanie Zjednoczonego Królestwa Wielkiej Brytanii (1707), sankcję pragmatyczną (1713),</w:t>
            </w:r>
            <w: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wojny śląskie (1740–1742, 1744–1745), pokój w </w:t>
            </w:r>
            <w:proofErr w:type="spellStart"/>
            <w:r>
              <w:rPr>
                <w:rFonts w:cs="Calibri"/>
                <w:sz w:val="20"/>
                <w:szCs w:val="20"/>
              </w:rPr>
              <w:t>Hubertusburgu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(1763)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następstwa wojny siedmioletniej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Karola VI, Fryderyka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Hohenzollernów miało uzyskanie korony królewskiej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etapy budowania potęgi państwa pruskiego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reformy wewnętrzne Fryderyka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skutki wojen śląskich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wyjaśnia, w jakich okolicznościach wydano w Austrii sankcję pragmatyczną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przyczyny, przebieg i skutki wojnę siedmioletniej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</w:t>
            </w:r>
            <w:r>
              <w:rPr>
                <w:rFonts w:eastAsia="Times" w:cs="Calibri"/>
                <w:sz w:val="20"/>
                <w:szCs w:val="20"/>
              </w:rPr>
              <w:t xml:space="preserve">charakteryzuje </w:t>
            </w:r>
            <w:r>
              <w:rPr>
                <w:rFonts w:cs="Calibri"/>
                <w:sz w:val="20"/>
                <w:szCs w:val="20"/>
              </w:rPr>
              <w:t>reformy wewnętrzne Józefa II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patent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tolerancyjny, pierwszy minister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wojnę o sukcesję hiszpańską (1701–1714), wojnę o sukcesję polską (1733–1735), wojnę o sukcesję austriacką (1740–1748), pokój we Wrocławiu (1742), wprowadzenie obowiązku szkolnego w Prusach (1763), pokój w Paryżu (1763), patent tolerancyjny (1781), przyłączenia Irlandii do Wielkiej Brytanii (1801)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przestrzeni następstwa wojen o sukcesję hiszpańską i polską, obszary włączone do państwa pruskiego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Filipa V Burbona, Stanisława Leszczyńskiego, Jerzego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przyczyny i skutki europejskich wojen </w:t>
            </w:r>
            <w:r>
              <w:rPr>
                <w:rFonts w:cs="Calibri"/>
                <w:sz w:val="20"/>
                <w:szCs w:val="20"/>
              </w:rPr>
              <w:lastRenderedPageBreak/>
              <w:t>o sukcesję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reformy wojskowe Fryderyka Wilhelma I </w:t>
            </w:r>
            <w:proofErr w:type="spellStart"/>
            <w:r>
              <w:rPr>
                <w:rFonts w:cs="Calibri"/>
                <w:sz w:val="20"/>
                <w:szCs w:val="20"/>
              </w:rPr>
              <w:t>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ich wpływ na funkcjonowanie państwa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rządy Fryderyka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wojen śląskich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zaangażowanie Austrii w politykę międzynarodową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przemiany polityczne w Wielkiej Brytanii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odwrócenie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przymierzy, „cud domu brandenburskiego”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umowy w </w:t>
            </w:r>
            <w:proofErr w:type="spellStart"/>
            <w:r>
              <w:rPr>
                <w:rFonts w:cs="Calibri"/>
                <w:sz w:val="20"/>
                <w:szCs w:val="20"/>
              </w:rPr>
              <w:t>Utrchcie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(1713) i </w:t>
            </w:r>
            <w:proofErr w:type="spellStart"/>
            <w:r>
              <w:rPr>
                <w:rFonts w:cs="Calibri"/>
                <w:sz w:val="20"/>
                <w:szCs w:val="20"/>
              </w:rPr>
              <w:t>Rastatt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(1714), bitwę pod Dobromierzem (1745), pokój w Dreźnie (1745)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porównuje politykę Fryderyka Wilhelma I </w:t>
            </w:r>
            <w:proofErr w:type="spellStart"/>
            <w:r>
              <w:rPr>
                <w:rFonts w:cs="Calibri"/>
                <w:sz w:val="20"/>
                <w:szCs w:val="20"/>
              </w:rPr>
              <w:t>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Fryderyka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wpływ wojen w Europie na konflikty w koloniach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przejawy kryzysu w państwach Europy południowej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panowanie Fryderyka II i Józefa II jako władców oświeconych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5. Powstanie Stanów Zjednoczonych Ameryki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Kolonizacja Ameryki Północnej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Spór kolonistów z metropolią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o niepodległość</w:t>
            </w:r>
          </w:p>
          <w:p w:rsidR="009B18C0" w:rsidRDefault="00705CB9">
            <w:pPr>
              <w:pStyle w:val="Tabelaszerokalistapunktowana"/>
              <w:numPr>
                <w:ilvl w:val="0"/>
                <w:numId w:val="8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Ustrój Stanów Zjednoczonych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Deklaracja niepodległości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państwo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federacyjne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wojnę o niepodległość kolonii angielskich w Ameryce Pn. (1775–1783), </w:t>
            </w:r>
            <w:r>
              <w:rPr>
                <w:rFonts w:cs="Calibri"/>
                <w:i/>
                <w:sz w:val="20"/>
                <w:szCs w:val="20"/>
              </w:rPr>
              <w:t>Deklarację niepodległości</w:t>
            </w:r>
            <w:r>
              <w:rPr>
                <w:rFonts w:cs="Calibri"/>
                <w:sz w:val="20"/>
                <w:szCs w:val="20"/>
              </w:rPr>
              <w:t xml:space="preserve"> (4 VII 1776), konstytucję Stanów Zjednoczonych (1787)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Jerzego Waszyngtona, Tadeusza Kościuszki, Kazimierza Pułaskiego, Beniamina Franklina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dlaczego mieszkańcy kolonii angielskich chcieli </w:t>
            </w:r>
            <w:r>
              <w:rPr>
                <w:rFonts w:cs="Calibri"/>
                <w:sz w:val="20"/>
                <w:szCs w:val="20"/>
              </w:rPr>
              <w:lastRenderedPageBreak/>
              <w:t>uniezależnić się od metropolii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skutki wojny o niepodległość kolonii angielskich w Ameryce Pn.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metropolia</w:t>
            </w:r>
            <w:r>
              <w:rPr>
                <w:rFonts w:cs="Calibri"/>
                <w:sz w:val="20"/>
                <w:szCs w:val="20"/>
              </w:rPr>
              <w:t>, „</w:t>
            </w:r>
            <w:r>
              <w:rPr>
                <w:rFonts w:cs="Calibri"/>
                <w:i/>
                <w:sz w:val="20"/>
                <w:szCs w:val="20"/>
              </w:rPr>
              <w:t>bostońskie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picie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herbaty</w:t>
            </w:r>
            <w:r>
              <w:rPr>
                <w:rFonts w:cs="Calibri"/>
                <w:sz w:val="20"/>
                <w:szCs w:val="20"/>
              </w:rPr>
              <w:t xml:space="preserve">”, </w:t>
            </w:r>
            <w:r>
              <w:rPr>
                <w:rFonts w:cs="Calibri"/>
                <w:i/>
                <w:sz w:val="20"/>
                <w:szCs w:val="20"/>
              </w:rPr>
              <w:t>Karta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Praw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ustawę o herbacie (1773), „bostońskie picie herbaty” (1773), Kartę Praw (1791)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Saratogą (1777), bitwę pod Yorktown (1781)pokój w Wersalu (1783)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zasięg terytorialny kolonii angielskich w Ameryce Pn. na początku XVIII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Thomasa Jeffersona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przebieg wojny o </w:t>
            </w:r>
            <w:r>
              <w:rPr>
                <w:rFonts w:cs="Calibri"/>
                <w:sz w:val="20"/>
                <w:szCs w:val="20"/>
              </w:rPr>
              <w:lastRenderedPageBreak/>
              <w:t>niepodległość kolonii angielskich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ustrój Stanów Zjednoczonych w świetle konstytucji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obywateli Stanów Zjednoczonych miała Karta Praw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Armia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Kontynentalna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uchwałę o tzw. opłatach stemplowych (1765), I Kongres Kontynentalny (1774), II Kongres Kontynentalny (1775)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Lexington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(1775)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obszary przyłączone do kolonii angielskich w wyniku wojnę siedmioletniej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Jerzego 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proces kolonizacji Ameryki Pn. w </w:t>
            </w:r>
            <w:r>
              <w:rPr>
                <w:rFonts w:cs="Calibri"/>
                <w:sz w:val="20"/>
                <w:szCs w:val="20"/>
              </w:rPr>
              <w:lastRenderedPageBreak/>
              <w:t>XVII i pocz. XVIII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organizację i gospodarkę kolonii angielskich w Ameryce Pn.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politykę Wielkiej Brytanii wobec kolonii w Ameryce Pn.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argumenty polityczne i ekonomiczne wysuwane przez kolonistów na rzecz uzyskania niepodległości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przybycie tzw. ojców pielgrzymów do Ameryki Pn. (1620), ustawę zakazującą koloniom handlu z innymi państwami niż Wielka Brytania (1775)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Thomasa </w:t>
            </w:r>
            <w:proofErr w:type="spellStart"/>
            <w:r>
              <w:rPr>
                <w:rFonts w:cs="Calibri"/>
                <w:sz w:val="20"/>
                <w:szCs w:val="20"/>
              </w:rPr>
              <w:t>Paine’a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Marie Josepha de La </w:t>
            </w:r>
            <w:proofErr w:type="spellStart"/>
            <w:r>
              <w:rPr>
                <w:rFonts w:cs="Calibri"/>
                <w:sz w:val="20"/>
                <w:szCs w:val="20"/>
              </w:rPr>
              <w:t>Fayette’a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Wilhelma von </w:t>
            </w:r>
            <w:proofErr w:type="spellStart"/>
            <w:r>
              <w:rPr>
                <w:rFonts w:cs="Calibri"/>
                <w:sz w:val="20"/>
                <w:szCs w:val="20"/>
              </w:rPr>
              <w:t>Steubena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rdzennych mieszkańców Ameryki Pn. i ich położenie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rolę Bostonu w konflikcie kolonii z metropolią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porównuje siły </w:t>
            </w:r>
            <w:r>
              <w:rPr>
                <w:rFonts w:cs="Calibri"/>
                <w:sz w:val="20"/>
                <w:szCs w:val="20"/>
              </w:rPr>
              <w:lastRenderedPageBreak/>
              <w:t>zbrojne kolonistów z wojskami brytyjskimi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zaangażowanie mieszkańców kolonii i Europejczyków w walkę o niepodległość Stanów Zjednoczonych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wpływ idei oświecenia na rozwiązania ustrojowe przyjęte w Stanach Zjednoczonych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7. Rewolucja we Francji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Francja w XVIII wieku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Społeczeństwo Francji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Stany Generalne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Rewolucja ludowa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Zmiana ustroju we Francji</w:t>
            </w:r>
          </w:p>
          <w:p w:rsidR="009B18C0" w:rsidRDefault="00705CB9">
            <w:pPr>
              <w:pStyle w:val="Tabelaszerokalistapunktowana"/>
              <w:numPr>
                <w:ilvl w:val="0"/>
                <w:numId w:val="8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Rewolucja burżuazyjna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Wielka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Rewolucja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Francuska, monarchia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konstytucyjna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Wielką Rewolucję Francuską (1789–1791), szturm na Bastylię (14 VII 1789), </w:t>
            </w:r>
            <w:r>
              <w:rPr>
                <w:rFonts w:cs="Calibri"/>
                <w:i/>
                <w:sz w:val="20"/>
                <w:szCs w:val="20"/>
              </w:rPr>
              <w:t>Deklarację praw człowieka i obywatela</w:t>
            </w:r>
            <w:r>
              <w:rPr>
                <w:rFonts w:cs="Calibri"/>
                <w:sz w:val="20"/>
                <w:szCs w:val="20"/>
              </w:rPr>
              <w:t xml:space="preserve"> (VIII 1789)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Ludwika XVI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przyczyny wybuchu rewolucji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zasady zawarte w </w:t>
            </w:r>
            <w:r>
              <w:rPr>
                <w:rFonts w:cs="Calibri"/>
                <w:i/>
                <w:sz w:val="20"/>
                <w:szCs w:val="20"/>
              </w:rPr>
              <w:t>Deklaracji praw człowieka i obywatela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stan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trzeci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Stany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Generalne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Zgromadzenie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Narodowe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Zgromadzenie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Konstytucyjne</w:t>
            </w:r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i/>
                <w:sz w:val="20"/>
                <w:szCs w:val="20"/>
              </w:rPr>
              <w:t>Konstytuanta</w:t>
            </w:r>
            <w:r>
              <w:rPr>
                <w:rFonts w:cs="Calibri"/>
                <w:sz w:val="20"/>
                <w:szCs w:val="20"/>
              </w:rPr>
              <w:t xml:space="preserve">), </w:t>
            </w:r>
            <w:r>
              <w:rPr>
                <w:rFonts w:cs="Calibri"/>
                <w:i/>
                <w:sz w:val="20"/>
                <w:szCs w:val="20"/>
              </w:rPr>
              <w:t>jakobini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kordelierzy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Zgromadzenie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Prawodawcze</w:t>
            </w:r>
            <w:r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i/>
                <w:sz w:val="20"/>
                <w:szCs w:val="20"/>
              </w:rPr>
              <w:t>Legislatywa</w:t>
            </w:r>
            <w:r>
              <w:rPr>
                <w:rFonts w:cs="Calibri"/>
                <w:sz w:val="20"/>
                <w:szCs w:val="20"/>
              </w:rPr>
              <w:t>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zwołanie Stanów Generalnych (1789), uchwalenie konstytucji (IX 1791)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Ludwika XV, Marii Antoniny, Maximiliena de </w:t>
            </w:r>
            <w:proofErr w:type="spellStart"/>
            <w:r>
              <w:rPr>
                <w:rFonts w:cs="Calibri"/>
                <w:sz w:val="20"/>
                <w:szCs w:val="20"/>
              </w:rPr>
              <w:t>Robespierre’a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sz w:val="20"/>
                <w:szCs w:val="20"/>
              </w:rPr>
              <w:t>Georges’a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Dantona, </w:t>
            </w:r>
            <w:proofErr w:type="spellStart"/>
            <w:r>
              <w:rPr>
                <w:rFonts w:cs="Calibri"/>
                <w:sz w:val="20"/>
                <w:szCs w:val="20"/>
              </w:rPr>
              <w:t>Jeana–Paula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Marata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strukturę społeczeństwa francuskiego, w tym skład oraz położenie </w:t>
            </w:r>
            <w:r>
              <w:rPr>
                <w:rFonts w:cs="Calibri"/>
                <w:sz w:val="20"/>
                <w:szCs w:val="20"/>
              </w:rPr>
              <w:lastRenderedPageBreak/>
              <w:t>ekonomiczne i polityczne stanu trzeciego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stronnictwa polityczne działające w Zgromadzeniu Narodowym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burżuazja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drobnomieszczaństwo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Gwardia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Narodowa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Wielka Trwoga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rewolucja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burżuazyjna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powstanie Zgromadzenia Konstytucyjnego (1789), ucieczkę Ludwika XVI z Paryża (1791)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Emmanuela Josepha </w:t>
            </w:r>
            <w:proofErr w:type="spellStart"/>
            <w:r>
              <w:rPr>
                <w:rFonts w:cs="Calibri"/>
                <w:sz w:val="20"/>
                <w:szCs w:val="20"/>
              </w:rPr>
              <w:t>Sieyèsa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Marie Josepha de la </w:t>
            </w:r>
            <w:proofErr w:type="spellStart"/>
            <w:r>
              <w:rPr>
                <w:rFonts w:cs="Calibri"/>
                <w:sz w:val="20"/>
                <w:szCs w:val="20"/>
              </w:rPr>
              <w:t>Fayette’a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sytuację ekonomiczną Francji za panowania Ludwika XV i Ludwika XVI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okoliczności zwołania Stanów Generalnych i przekształcenia ich w </w:t>
            </w:r>
            <w:r>
              <w:rPr>
                <w:rFonts w:cs="Calibri"/>
                <w:sz w:val="20"/>
                <w:szCs w:val="20"/>
              </w:rPr>
              <w:lastRenderedPageBreak/>
              <w:t>Zgromadzenie Narodowe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działań rewolucyjnych do 1791 r.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zasady ustroju Francji określone w konstytucji z 1791 r.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omawia postępowanie dworu królewskiego w obliczu kryzysu ekonomicznego we Francji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wymienia idee oświeceniowe, które zostały utrwalone w </w:t>
            </w:r>
            <w:r>
              <w:rPr>
                <w:rFonts w:cs="Calibri"/>
                <w:i/>
                <w:sz w:val="20"/>
                <w:szCs w:val="20"/>
              </w:rPr>
              <w:t>Deklaracji praw człowieka i obywatela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symbole rewolucji francuskiej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postępowanie dworu królewskiego w obliczu kryzysu ekonomicznego we Francji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burżuazyjny okres Wielkiej Rewolucji Francuskiej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8. Republika Francuska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Proklamowanie republiki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i dyktatura jakobinów</w:t>
            </w:r>
          </w:p>
          <w:p w:rsidR="009B18C0" w:rsidRDefault="00705C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Przewrót </w:t>
            </w:r>
            <w:proofErr w:type="spellStart"/>
            <w:r>
              <w:rPr>
                <w:rFonts w:cs="Calibri"/>
                <w:sz w:val="20"/>
                <w:szCs w:val="20"/>
              </w:rPr>
              <w:t>termidoriański</w:t>
            </w:r>
            <w:proofErr w:type="spellEnd"/>
          </w:p>
          <w:p w:rsidR="009B18C0" w:rsidRDefault="00705CB9">
            <w:pPr>
              <w:pStyle w:val="Tabelaszerokalistapunktowana"/>
              <w:numPr>
                <w:ilvl w:val="0"/>
                <w:numId w:val="8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Znaczenie Wielkiej Rewolucji Francuskiej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dyktatura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jakobinów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wielki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terror, dyrektoriat, społeczeństwo obywatelskie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ogłoszenie republiki (IX 1792), dyktaturę jakobinów (1793–1794), wielki terror (1793–1794)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postać Maximiliena de </w:t>
            </w:r>
            <w:proofErr w:type="spellStart"/>
            <w:r>
              <w:rPr>
                <w:rFonts w:cs="Calibri"/>
                <w:sz w:val="20"/>
                <w:szCs w:val="20"/>
              </w:rPr>
              <w:t>Robespierre’a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cechy charakterystyczne dyktatury jakobinów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- wyjaśnia, na czym polegało znaczenie Wielkiej Rewolucji Francuskiej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żyrondyści,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Konwent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Narodowy</w:t>
            </w:r>
            <w:r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i/>
                <w:sz w:val="20"/>
                <w:szCs w:val="20"/>
              </w:rPr>
              <w:t xml:space="preserve"> Komitet Ocalenia Publicznego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 xml:space="preserve">Trybunał Rewolucyjny, przewrót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termidoriański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zwołanie Konwentu (1792), stracenie Ludwika XVII (1793), powołanie Konwentu Ocalenia Publicznego (1793), przewrót </w:t>
            </w:r>
            <w:proofErr w:type="spellStart"/>
            <w:r>
              <w:rPr>
                <w:rFonts w:cs="Calibri"/>
                <w:sz w:val="20"/>
                <w:szCs w:val="20"/>
              </w:rPr>
              <w:t>termidoriański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(VII 1794)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</w:t>
            </w:r>
            <w:proofErr w:type="spellStart"/>
            <w:r>
              <w:rPr>
                <w:rFonts w:cs="Calibri"/>
                <w:sz w:val="20"/>
                <w:szCs w:val="20"/>
              </w:rPr>
              <w:t>Georges’a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Dantona, </w:t>
            </w:r>
            <w:proofErr w:type="spellStart"/>
            <w:r>
              <w:rPr>
                <w:rFonts w:cs="Calibri"/>
                <w:sz w:val="20"/>
                <w:szCs w:val="20"/>
              </w:rPr>
              <w:t>Jean–Paula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Marata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 przejęcia władzy przez jakobinów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politykę wewnętrzną jakobinów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rządy dyrektoriatu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Marsylianka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rojaliści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powstanie w Wandei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wypowiedzenie wojny Austrii (1792), konstytucję jakobińską (1793), konstytucję roku III (1795)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Valmy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(1792), powstanie w Wandei (1793–1796)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i skutki wojnę rewolucyjnej Francji z Austrią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podział polityczny Legislatywy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okoliczności upadku dyktatury jakobinów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  <w:shd w:val="clear" w:color="auto" w:fill="808080"/>
              </w:rPr>
              <w:t>– wyjaśnia, na czym polegał nowy porządek rewolucyjnego świata jakobinów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reakcję państw europejskich na wydarzenia rewolucyjne we Francji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losy króla Ludwika XVI w czasie rewolucji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reakcję Europy i Francuzów na stracenie Ludwika XVI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porównuje rządy burżuazji (1789–1792), jakobinów (1793–1794) i dyrektoriatu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(1794–1799)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znaczenie Wielkiej Rewolucji Francuskiej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210"/>
        </w:trPr>
        <w:tc>
          <w:tcPr>
            <w:tcW w:w="15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VI. KRYZYS I UPADEK RZECZYPOSPOLITEJ</w:t>
            </w:r>
          </w:p>
        </w:tc>
      </w:tr>
      <w:tr w:rsidR="009B18C0" w:rsidTr="009B18C0">
        <w:trPr>
          <w:trHeight w:val="28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1. Rzeczpospolita w czasach unii polsko-saskiej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Pierwsze lata unii polsko-saksońskiej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Rzeczpospolita w czasie wojny północnej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lastRenderedPageBreak/>
              <w:t>Kuratela rosyjska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Ostatnie lata rządów Augusta II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o polską koronę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Polityczna anarchia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Próby reform w czasach Augusta III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Reformy oświaty i ożywienie gospodarcze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Familia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Collegium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Nobilium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elekcję Augusta II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Mocnego (1697), sejm niemy (1717), założenie Collegium </w:t>
            </w:r>
            <w:proofErr w:type="spellStart"/>
            <w:r>
              <w:rPr>
                <w:rFonts w:cs="Calibri"/>
                <w:sz w:val="20"/>
                <w:szCs w:val="20"/>
              </w:rPr>
              <w:t>Nobilium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(1740)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Augusta II Mocnego, Augusta III, Stanisława Leszczyńskiego, Stanisława Konarskiego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cechy charakterystyczne panowania Augusta II Mocnego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postanowienia sejmu niemego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przejawy kryzysu państwa za panowania Augusta III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dysydenci, pijarzy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pokój w Karłowicach (1699),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wielką wojnę północną (1700–1721), traktat w </w:t>
            </w:r>
            <w:proofErr w:type="spellStart"/>
            <w:r>
              <w:rPr>
                <w:rFonts w:cs="Calibri"/>
                <w:sz w:val="20"/>
                <w:szCs w:val="20"/>
              </w:rPr>
              <w:t>Altranstädt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(1706), konfederację tarnogrodzką (1715), wojnę o sukcesję polską (1733–1736)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terytorium Saksonii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w jakich okolicznościach doszło do unii polsko-saskiej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konsekwencje polityczne unii polsko-saskiej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na czym polegał protektorat Rosji nad </w:t>
            </w:r>
            <w:proofErr w:type="spellStart"/>
            <w:r>
              <w:rPr>
                <w:rFonts w:cs="Calibri"/>
                <w:sz w:val="20"/>
                <w:szCs w:val="20"/>
              </w:rPr>
              <w:t>Rzecząpospolitą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za panowania Augusta II Mocnego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Rzeczypospolitej miały decyzje sejmu niemego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polegała rywalizacja stronnictw magnackich u schyłku panowania Augusta II Mocnego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wyjaśnia, na czym polegała anarchizacja polskiego życia politycznego za panowania Augusta 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programy reform proponowane w czasach panowania Augusta 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lastRenderedPageBreak/>
              <w:t>– omawia reformę oświaty i ożywienie kulturalne czasów saskich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republikanci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bitwę pod Kliszowem (1702), </w:t>
            </w:r>
            <w:r>
              <w:rPr>
                <w:rFonts w:cs="Calibri"/>
                <w:sz w:val="20"/>
                <w:szCs w:val="20"/>
              </w:rPr>
              <w:lastRenderedPageBreak/>
              <w:t>konfederację w Warszawie (1704), elekcję Stanisława Leszczyńskiego (1704), konfederację sandomierską (1704), bitwę pod Połtawą (1709), konfederację w Dzikowie (1734), sejm pacyfikacyjny (1736), powstanie biblioteki Załuskich (1747)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Ludwika Contiego, Karola XII, Piotra I, Henryka von </w:t>
            </w:r>
            <w:proofErr w:type="spellStart"/>
            <w:r>
              <w:rPr>
                <w:rFonts w:cs="Calibri"/>
                <w:sz w:val="20"/>
                <w:szCs w:val="20"/>
              </w:rPr>
              <w:t>Brühla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co różniło Rzeczpospolitą i Saksonię pod względem politycznym, społecznym i ekonomicznym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wielkiej wojnę północnej na ziemiach polskich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i skutki rywalizacji między Augustem II a Stanisławem Leszczyńskim i ich zwolennikami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sytuację wewnętrzną w Rzeczypospolitej u schyłku panowania Augusta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przebieg i skutki wojnę o sukcesję polską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przedstawia rolę Stanisława Leszczyńskiego w dziejach Polski w I połowie XVIII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proces narastania anarchii wewnętrznej za panowania Augusta 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politykę zagraniczną Augusta 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ożywienie gospodarcze czasów saskich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wkroczenie wojsk szwedzkich do Saksonii (1706), wprowadzenia </w:t>
            </w:r>
            <w:r>
              <w:rPr>
                <w:rFonts w:cs="Calibri"/>
                <w:sz w:val="20"/>
                <w:szCs w:val="20"/>
              </w:rPr>
              <w:lastRenderedPageBreak/>
              <w:t>wojsk saskich do Rzeczypospolitej (1710), zamieszki religijne w Toruniu (1724), kasatę zakonu jezuitów (1773)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Michała Fryderyka i Augusta Aleksandra Czartoryskich, Stanisława Poniatowskiego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okoliczności, w jakich Rzeczpospolita została wplątana w wielką wojnę północną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w jakich okolicznościach Polska popadła w zależność od Rosji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odegrał Piotr I w sporze między Augustem II i szlachtą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wpływ myśli oświeceniowej na reformy oświaty w Rzeczypospolitej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panowanie Augusta II Mocnego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ocenia programy reform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Rzeczypospolitej w I </w:t>
            </w:r>
            <w:proofErr w:type="spellStart"/>
            <w:r>
              <w:rPr>
                <w:rFonts w:cs="Calibri"/>
                <w:sz w:val="20"/>
                <w:szCs w:val="20"/>
              </w:rPr>
              <w:t>poł</w:t>
            </w:r>
            <w:proofErr w:type="spellEnd"/>
            <w:r>
              <w:rPr>
                <w:rFonts w:cs="Calibri"/>
                <w:sz w:val="20"/>
                <w:szCs w:val="20"/>
              </w:rPr>
              <w:t>. XVIII w.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politykę zagraniczną Augusta III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2. Ostatnia wolna elekcja i </w:t>
            </w:r>
            <w:proofErr w:type="spellStart"/>
            <w:r>
              <w:rPr>
                <w:rFonts w:cs="Calibri"/>
                <w:sz w:val="20"/>
                <w:szCs w:val="20"/>
              </w:rPr>
              <w:t>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rozbiór Polski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Elekcja Stanisława Augusta Poniatowskiego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Pierwsze reformy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Sprawa dysydentów i prawa kardynalne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Konfederacja barska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I rozbiór Polski</w:t>
            </w:r>
          </w:p>
          <w:p w:rsidR="009B18C0" w:rsidRDefault="00705CB9">
            <w:pPr>
              <w:pStyle w:val="Tabelaszerokalistapunktowana"/>
              <w:numPr>
                <w:ilvl w:val="0"/>
                <w:numId w:val="7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Sejm rozbiorowy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prawa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kardynalne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elekcję Stanisława Augusta Poniatowskiego (1764), powołanie Szkoły Rycerskiej (1765), uchwalenie praw kardynalnych (1768), konfederację barską (1768–1772), powołanie Komisji Edukacji Narodowej (1773)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I rozbiór Rzeczypospolitej (1772)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Stanisława Augusta Poniatowskiego, Katarzyny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wymienia reformy pierwszych lat panowania Stanisława Augusta </w:t>
            </w:r>
            <w:r>
              <w:rPr>
                <w:rFonts w:cs="Calibri"/>
                <w:sz w:val="20"/>
                <w:szCs w:val="20"/>
              </w:rPr>
              <w:lastRenderedPageBreak/>
              <w:t>Poniatowskiego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ustrojowe miały prawa kardynalne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dysydenci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sejm konwokacyjny (1764), konfederację w Radomiu (1767), sejm </w:t>
            </w:r>
            <w:proofErr w:type="spellStart"/>
            <w:r>
              <w:rPr>
                <w:rFonts w:cs="Calibri"/>
                <w:sz w:val="20"/>
                <w:szCs w:val="20"/>
              </w:rPr>
              <w:t>repninowski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(1797–1798), sejm rozbiorowy (1773–1775), powołanie Rady Nieustającej (1775)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Mikołaja Repnina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- przedstawia reformy sejmu konwokacyjnego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na czym polegał problem polskich dysydentów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skutki konfederacji barskiej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postanowienia traktatu rozbiorowego z 1772 r.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decyzje sejmu rozbiorowego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sejm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delegacyjny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Generalność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wprowadzenie wojsk rosyjskich do Rzeczypospolitej (1767), konfederacje w Słucku i Toruniu (1767)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Michała Krasińskiego, Kazimierza Pułaskiego, Tadeusza Rejtana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okoliczności elekcji Stanisława Augusta Poniatowskiego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konfederacji barskiej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skutki miała próba porwania Stanisława Augusta przez konfederatów barskich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okoliczności podpisania I rozbioru </w:t>
            </w:r>
            <w:r>
              <w:rPr>
                <w:rFonts w:cs="Calibri"/>
                <w:sz w:val="20"/>
                <w:szCs w:val="20"/>
              </w:rPr>
              <w:lastRenderedPageBreak/>
              <w:t>Polski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sejmu rozbiorowego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koliszczyzna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powołanie Generalności (1769), próbę porwania Stanisława Augusta Poniatowskiego (1771)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Kajetana Sołtyka, Józefa Andrzeja Załuskiego, Wacława Rzewuskiego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interwencji rosyjskiej w Rzeczypospolitej w latach 1767– 1768 i jej konsekwencje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przypisywała sobie Rosja w stosunku do Rzeczpospolitej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ocenia postanowienia sejmu </w:t>
            </w:r>
            <w:proofErr w:type="spellStart"/>
            <w:r>
              <w:rPr>
                <w:rFonts w:cs="Calibri"/>
                <w:sz w:val="20"/>
                <w:szCs w:val="20"/>
              </w:rPr>
              <w:t>repninowskiego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działania konfederatów barskich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wpływ decyzji sejmu rozbiorowego na funkcjonowanie państwa polskiego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3. Oświecenie w Rzeczypospolitej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Początki oświecenia w Polsce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Mecenat króla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Architektura i sztuki plastyczne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Literatura oświeceniowa</w:t>
            </w:r>
          </w:p>
          <w:p w:rsidR="009B18C0" w:rsidRDefault="00705CB9">
            <w:pPr>
              <w:pStyle w:val="Tabelaszerokalistapunktowana"/>
              <w:numPr>
                <w:ilvl w:val="0"/>
                <w:numId w:val="7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Edukacja i nauka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oświecenie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stanisławowskie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oświecenie w Polsce (lata 30. XVIII w. – k. XVIII w.), założenie Szkoły Rycerskiej (1765), </w:t>
            </w:r>
            <w:r>
              <w:rPr>
                <w:rFonts w:eastAsia="Times" w:cs="Calibri"/>
                <w:sz w:val="20"/>
                <w:szCs w:val="20"/>
              </w:rPr>
              <w:t xml:space="preserve">utworzenie </w:t>
            </w:r>
            <w:r>
              <w:rPr>
                <w:rFonts w:cs="Calibri"/>
                <w:sz w:val="20"/>
                <w:szCs w:val="20"/>
              </w:rPr>
              <w:t>Komisji Edukacji Narodowej (1773)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Ignacego Krasickiego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cechu charakterystyczne oświecenia 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cele przyświecały polskiej literaturze oświeceniowej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obiady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czwartkowe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Towarzystwo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do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Ksiąg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Elementarnych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powołanie Teatru Narodowego (1765)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Marcella Bacciarellego, Bernarda Belotta (Canaletta), Juliana Ursyna Niemcewicza, Hugona Kołłątaja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rolę mecenatu Stanisława Augusta Poniatowskiego w propagowaniu idei oświecenia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pełniły obiady czwartkowe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osiągnięcia architektury i sztuki polskiego klasycyzmu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przemiany w polskiej edukacji w XVIII w.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- stosuje pojęcie </w:t>
            </w:r>
            <w:r>
              <w:rPr>
                <w:rFonts w:cs="Calibri"/>
                <w:i/>
                <w:sz w:val="20"/>
                <w:szCs w:val="20"/>
              </w:rPr>
              <w:t>sentymentalizm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Adama Naruszewicza, Franciszka Bohomolca, Domenica Merliniego, Jana Piotra Norblina, Franciszka Karpińskiego, Wojciecha Bogusławskiego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oświecenie w Polsce nazywa się „oświeceniem katolickim”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początki oświecenia w Polsce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jakimi metodami chciano przekształcić społeczeństwo polskie z sarmackiego w nowoczesne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na wybranych przykładach przedstawia realizację idei oświeceniowych przez polskich pisarzy epoki stanisławowskiej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miał odgrywać Teatr Narodowy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Franciszka </w:t>
            </w:r>
            <w:proofErr w:type="spellStart"/>
            <w:r>
              <w:rPr>
                <w:rFonts w:cs="Calibri"/>
                <w:sz w:val="20"/>
                <w:szCs w:val="20"/>
              </w:rPr>
              <w:t>Pincka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Franciszka Smuglewicza, Zygmunta Vogla, Stanisława Trembeckiego, Franciszka </w:t>
            </w:r>
            <w:proofErr w:type="spellStart"/>
            <w:r>
              <w:rPr>
                <w:rFonts w:cs="Calibri"/>
                <w:sz w:val="20"/>
                <w:szCs w:val="20"/>
              </w:rPr>
              <w:t>Salezego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Jezierskiego, Jana i Jędrzeja Śniadeckich, </w:t>
            </w:r>
            <w:r>
              <w:rPr>
                <w:rFonts w:cs="Calibri"/>
                <w:bCs/>
                <w:sz w:val="20"/>
                <w:szCs w:val="20"/>
                <w:lang w:eastAsia="pl-PL"/>
              </w:rPr>
              <w:t xml:space="preserve">Marcina Poczobutta- Odlanickiego, Samuela </w:t>
            </w:r>
            <w:proofErr w:type="spellStart"/>
            <w:r>
              <w:rPr>
                <w:rFonts w:cs="Calibri"/>
                <w:bCs/>
                <w:sz w:val="20"/>
                <w:szCs w:val="20"/>
                <w:lang w:eastAsia="pl-PL"/>
              </w:rPr>
              <w:t>Chróścikowskiego</w:t>
            </w:r>
            <w:proofErr w:type="spellEnd"/>
            <w:r>
              <w:rPr>
                <w:rFonts w:cs="Calibri"/>
                <w:bCs/>
                <w:sz w:val="20"/>
                <w:szCs w:val="20"/>
                <w:lang w:eastAsia="pl-PL"/>
              </w:rPr>
              <w:t>, Stanisława Staszica, Krzysztofa Kluka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osiągnięcia nauki polskiej w epoce oświecenia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wpływ Stanisława Augusta Poniatowskiego na rozwój kultury i sztuki oświecenia w Polsce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przemiany w polskiej edukacji w XVIII w.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4. Rzeczpospolita w dobie Sejmu Wielkiego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Przemiany gospodarcze i społeczne po I rozbiorze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Królewskie plany reform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Zwołanie Sejmu Wielkiego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Plany sojuszu z Prusami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Reformy Sejmu Wielkiego</w:t>
            </w:r>
          </w:p>
          <w:p w:rsidR="009B18C0" w:rsidRDefault="00705CB9">
            <w:pPr>
              <w:pStyle w:val="Tabelaszerokalistapunktowana"/>
              <w:numPr>
                <w:ilvl w:val="0"/>
                <w:numId w:val="7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  <w:lang w:eastAsia="pl-PL"/>
              </w:rPr>
              <w:t>Stronnictwa na sejmie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obrady Sejmu Wielkiego (1788–1792)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Stanisława Augusta Poniatowskiego, Katarzyny 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wymienia stronnictwa polityczne w okresie obrad Sejmu Wielkiego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wymienia reformy Sejmu Wielkiego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nobilitacja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likwidację Rady Nieustającej (1789), wprowadzenie podatku dla szlachty i duchowieństwa (1789), Ustawę o sejmikach (1791), Prawo o miastach królewskich (1791)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Hugona Kołłątaja, Stanisława Małachowskiego, Kazimierza Nestora Sapiehy, Fryderyka Wilhelma II, Ignacego Potockiego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rozwój przemysłu, komunikacji i handlu w Rzeczypospolitej w XVIII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opisuje okoliczności, w jakich doszło do zwołania Sejmu Wielkiego w 1788 r.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charakteryzuje główne stronnictwa polityczne w okresie obrad Sejmu Czteroletniego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omawia reformy przeprowadzone w kraju przez Sejm Czteroletni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„czarna procesja”, plenipotenci, jurydyki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spotkanie w Kaniowie (1787), kodeks Zamojskiego (1776), przymierze z Prusami (1790), „czarną procesję” (1789)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Jana Dekerta, Adama Kazimierza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Czartoryskiego,</w:t>
            </w:r>
            <w:r>
              <w:t xml:space="preserve"> </w:t>
            </w:r>
            <w:r>
              <w:rPr>
                <w:rFonts w:cs="Calibri"/>
                <w:sz w:val="20"/>
                <w:szCs w:val="20"/>
              </w:rPr>
              <w:t>Ksawerego Branickiego, Seweryna Rzewuskiego, Stanisława Staszica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jaką rolę w przemianach gospodarczo-społecznych odegrał Stanisław August Poniatowski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przemiany społeczne w Rzeczypospolitej po I rozbiorze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rolę Stanisława Augusta w pracach Sejmu Wielkiego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Andrzeja Zamojskiego, Prota Potockiego, Michała Kazimierza Ogińskiego, Pawła Ksawerego Brzostowskiego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plany reform proponowanych przez Stanisława Augusta Poniatowskiego po I rozbiorze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reform Rzeczypospolitej miał zjazd w Kaniowie i wojna rosyjsko-turecka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Katarzyna II sprzeciwiała się wprowadzeniu w Rzeczypospolitej Kodeksu Zamojskiego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okoliczności, jakie towarzyszyły zawarciu sojuszu Rzeczypospolitej z Prusami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rolę Stanisław Augusta Poniatowskiego w pracach Sejmu Czteroletniego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reformy przeprowadzone przez Sejm Wielki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5. Konstytucja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II rozbiór Polski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Uchwalenie Konstytucji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Znaczenie Konstytucji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Konfederacja </w:t>
            </w:r>
            <w:r>
              <w:rPr>
                <w:rFonts w:cs="Calibri"/>
                <w:sz w:val="20"/>
                <w:szCs w:val="20"/>
              </w:rPr>
              <w:lastRenderedPageBreak/>
              <w:t>targowicka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w obronie konstytucji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II rozbiór Polski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monarchia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konstytucyjna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konfederacja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targowicka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Konstytucję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lastRenderedPageBreak/>
              <w:t>(1791), konfederację targowicką (1792)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II rozbiór Rzeczypospolitej (1793)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Stanisława Augusta Poniatowskiego, Katarzyny II, Tadeusza Kościuszki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zmiany ustroju Rzeczypospolitej wprowadzone Konstytucją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skutki konfederacji w Targowicy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Ustawa rządowa, Straż Praw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wojnę w obronie konstytucji (1792), sejm rozbiorowy </w:t>
            </w:r>
            <w:r>
              <w:rPr>
                <w:rFonts w:cs="Calibri"/>
                <w:sz w:val="20"/>
                <w:szCs w:val="20"/>
              </w:rPr>
              <w:lastRenderedPageBreak/>
              <w:t>(1793)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Zieleńcami (VI 1792) i  Dubienką (VII 1792)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Ignacego Potockiego, Hugona Kołłątaja, Szczęsnego Potockiego, Ksawerego Branickiego, Seweryna Rzewuskiego, Józefa Poniatowskiego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okoliczności uchwalenia Konstytucji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 okoliczności zawiązania konfederacji w Targowicy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przebieg i skutki wojny w obronie Konstytucji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ustanowienie Orderu Virtuti </w:t>
            </w:r>
            <w:proofErr w:type="spellStart"/>
            <w:r>
              <w:rPr>
                <w:rFonts w:cs="Calibri"/>
                <w:sz w:val="20"/>
                <w:szCs w:val="20"/>
              </w:rPr>
              <w:t>Militari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(1792)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jak Konstytucja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lastRenderedPageBreak/>
              <w:t>zmieniła pojęcie narodu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znaczenie Konstytucji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 podpisania układu rozbiorowego w 1793 r.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decyzje sejmu rozbiorowego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identyfikuje postać </w:t>
            </w:r>
            <w:proofErr w:type="spellStart"/>
            <w:r>
              <w:rPr>
                <w:rFonts w:cs="Calibri"/>
                <w:sz w:val="20"/>
                <w:szCs w:val="20"/>
              </w:rPr>
              <w:t>Scipione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Piattolego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reakcję Rosji i Prus na Konstytucję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omawia gospodarcze skutki wojny w obronie konstytucji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ocenia historyczne znaczenie Konstytucji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ocenia szanse Polaków na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utrzymanie refom Sejmu Wielkiego i Konstytucji 3 </w:t>
            </w:r>
            <w:proofErr w:type="spellStart"/>
            <w:r>
              <w:rPr>
                <w:rFonts w:cs="Calibri"/>
                <w:sz w:val="20"/>
                <w:szCs w:val="20"/>
              </w:rPr>
              <w:t>maja</w:t>
            </w:r>
            <w:proofErr w:type="spellEnd"/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postawy opozycji magnackiej wobec reform Sejmu Wielkiego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decyzje sejmu rozbiorowego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6. Powstanie kościuszkowskie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Rzeczpospolita po II rozbiorze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Przygotowania do powstania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Pierwsze walki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Przebieg powstania</w:t>
            </w:r>
          </w:p>
          <w:p w:rsidR="009B18C0" w:rsidRDefault="00705C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Klęska insurekcji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naczelnik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powstanie kościuszkowskie (1794)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Racławicami (4 IV 1794), bitwę pod Szczekocinami (6 VI 1794), bitwę pod Maciejowicami (10 X 1794)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Tadeusza Kościuszki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osiągnięcia </w:t>
            </w:r>
            <w:r>
              <w:rPr>
                <w:rFonts w:cs="Calibri"/>
                <w:sz w:val="20"/>
                <w:szCs w:val="20"/>
              </w:rPr>
              <w:lastRenderedPageBreak/>
              <w:t>Tadeusza Kościuszki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przyczyny i skutki powstania kościuszkowskiego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przebiegu powstania miała bitwa pod Racławicami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akt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insurekcji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Najwyższa Rada Narodowa,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kosynierzy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Uniwersał Połaniecki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ogłoszenie aktu insurekcji (24 III 1794), wybuch powstania w Warszawie i Wilnie (IV 1794), </w:t>
            </w:r>
            <w:r>
              <w:rPr>
                <w:rFonts w:cs="Calibri"/>
                <w:i/>
                <w:sz w:val="20"/>
                <w:szCs w:val="20"/>
              </w:rPr>
              <w:t xml:space="preserve">Uniwersał połaniecki </w:t>
            </w:r>
            <w:r>
              <w:rPr>
                <w:rFonts w:cs="Calibri"/>
                <w:sz w:val="20"/>
                <w:szCs w:val="20"/>
              </w:rPr>
              <w:t>(7 V 1794), rzeź Pragi (XI 1794), kapitulację Warszawy (XI 1794)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Ignacego Potockiego, Hugona Kołłątaja, Jana </w:t>
            </w:r>
            <w:r>
              <w:rPr>
                <w:rFonts w:cs="Calibri"/>
                <w:sz w:val="20"/>
                <w:szCs w:val="20"/>
              </w:rPr>
              <w:lastRenderedPageBreak/>
              <w:t>Kilińskiego, Jakuba Jasińskiego, Aleksandra Suworowa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do czego zobowiązywał się Kościuszko w swojej przysiędze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działań militarnych w czasie powstania kościuszkowskiego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wymienia postanowienia </w:t>
            </w:r>
            <w:r>
              <w:rPr>
                <w:rFonts w:cs="Calibri"/>
                <w:i/>
                <w:sz w:val="20"/>
                <w:szCs w:val="20"/>
              </w:rPr>
              <w:t>Uniwersału połanieckiego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wymarsz gen. Madalińskiego z Ostrołęki do Krakowa (III 1794), wybuch powstania w Wielkopolsce (VIII 1794)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Ignacego Działyńskiego, Antoniego Madalińskiego, Wojciecha Bartosza Głowackiego, Tomasza Wawrzeckiego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położenie Rzeczypospolitej po II rozbiorze Polski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omawia przygotowania do powstania kościuszkowskiego i okoliczności jego wybuchu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zadania Kościuszki jako naczelnika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działania polityczne podejmowane w czasie powstania kościuszkowskiego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okoliczności upadku powstania kościuszkowskiego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zawiązanie tzw. klubu polskich jakobinów (1794), samosądy w Warszawie (VI 1794), początek oblężenia Warszawy (VII 1794)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polską emigrację polityczną po 1793 r.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rolę kosynierów w powstaniu kościuszkowskim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szansę utrzymania niepodległości przez Rzeczpospolitą po II rozbiorze</w:t>
            </w:r>
          </w:p>
        </w:tc>
      </w:tr>
      <w:tr w:rsidR="009B18C0" w:rsidTr="009B18C0">
        <w:trPr>
          <w:trHeight w:val="27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7. Upadek Rzeczypospolitej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Tabelaszerokalistapunktowana"/>
              <w:numPr>
                <w:ilvl w:val="0"/>
                <w:numId w:val="7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III rozbiór Polski</w:t>
            </w:r>
          </w:p>
          <w:p w:rsidR="009B18C0" w:rsidRDefault="00705CB9">
            <w:pPr>
              <w:pStyle w:val="Tabelaszerokalistapunktowana"/>
              <w:numPr>
                <w:ilvl w:val="0"/>
                <w:numId w:val="7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Państwa europejskie a rozbiory</w:t>
            </w:r>
          </w:p>
          <w:p w:rsidR="009B18C0" w:rsidRDefault="00705CB9">
            <w:pPr>
              <w:pStyle w:val="Tabelaszerokalistapunktowana"/>
              <w:numPr>
                <w:ilvl w:val="0"/>
                <w:numId w:val="7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Czy rozbiorów można było uniknąć?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lokalizuje w czasie i przestrzeni I</w:t>
            </w:r>
            <w:r>
              <w:rPr>
                <w:rFonts w:cs="Calibri"/>
                <w:sz w:val="20"/>
                <w:szCs w:val="20"/>
              </w:rPr>
              <w:t>II rozbiór Rzeczypospolitej (1795)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Stanisława Augusta Poniatowskiego, Katarzyny II, Fryderyka II Wielkiego, Franciszka II Habsburga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upadku Rzeczypospolitej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 xml:space="preserve">– stosuje pojęcia </w:t>
            </w:r>
            <w:r>
              <w:rPr>
                <w:rFonts w:eastAsia="Times" w:cs="Calibri"/>
                <w:i/>
                <w:sz w:val="20"/>
                <w:szCs w:val="20"/>
              </w:rPr>
              <w:t>krakowska szkoła historyczna, warszawska szkoła historyczna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lokalizuje w czasie abdykację Stanisława Augusta Poniatowskiego (1795)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omawia okoliczności podpisania III rozbioru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wymienia przyczyny upadku Rzeczypospolitej wskazywane przez historyków z warszawskiej i krakowskiej szkoły historycznej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lokalizuje w czasie konwencję rozbiorową (1797)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postanowienia konwencji porozbiorowej z 1797 r.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ostatnie lata życia Stanisława Augusta Poniatowskiego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stosunek Rosji, Austrii i Prus do rozbiorów Rzeczypospolitej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stosunek państw europejskich do rozbiorów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widowControl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Michała Bobrzyńskiego, Władysława Smoleńskiego</w:t>
            </w:r>
          </w:p>
          <w:p w:rsidR="009B18C0" w:rsidRDefault="00705CB9">
            <w:pPr>
              <w:pStyle w:val="Standard"/>
              <w:widowControl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porównuje stosunek warszawskiej i krakowskiej szkoły historycznej do przyczyn upadku Rzeczypospolitej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historyczne znaczenie rozbiorów Rzeczypospolitej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postawę króla Stanisława Augusta Poniatowskiego w ostatnich latach istnienia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Rzeczypospolitej</w:t>
            </w:r>
          </w:p>
        </w:tc>
      </w:tr>
      <w:tr w:rsidR="009B18C0" w:rsidTr="009B18C0">
        <w:trPr>
          <w:trHeight w:val="210"/>
        </w:trPr>
        <w:tc>
          <w:tcPr>
            <w:tcW w:w="15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VII. EPOKA NAPOLEOŃSKA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1. Początki rządów Napoleona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Rządy dyrektoriatu</w:t>
            </w:r>
          </w:p>
          <w:p w:rsidR="009B18C0" w:rsidRDefault="00705C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Walki z I koalicją antyfrancuską</w:t>
            </w:r>
          </w:p>
          <w:p w:rsidR="009B18C0" w:rsidRDefault="00705C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lastRenderedPageBreak/>
              <w:t>Nieudana wyprawa do Egiptu</w:t>
            </w:r>
          </w:p>
          <w:p w:rsidR="009B18C0" w:rsidRDefault="00705C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 xml:space="preserve">Zamach stanu 18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brumaire’a</w:t>
            </w:r>
            <w:proofErr w:type="spellEnd"/>
          </w:p>
          <w:p w:rsidR="009B18C0" w:rsidRDefault="00705C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Walki z II koalicją antyfrancuską</w:t>
            </w:r>
          </w:p>
          <w:p w:rsidR="009B18C0" w:rsidRDefault="00705C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Od konsulatu do cesarstwa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kodeks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cywilny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kodeks cywilny </w:t>
            </w:r>
            <w:r>
              <w:rPr>
                <w:rFonts w:cs="Calibri"/>
                <w:sz w:val="20"/>
                <w:szCs w:val="20"/>
              </w:rPr>
              <w:lastRenderedPageBreak/>
              <w:t>Napoleona (1801),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koronację cesarską Napoleona (1804)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Napoleona Bonaparte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wymienia reformy Napoleona w okresie konsulatu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w jakich okolicznościach Napoleon sięgnął po koronę cesarską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dyrektoriat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konsulat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konkordat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wyprawę do Egiptu (1798), zamach 18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brumaire’a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(1799), konkordat (1801)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bitwy pod Marengo i Hohenlinden (1800)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republiki siostrzane stworzone przez Francuzów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przyczyny i skutki wyprawy Napoleona do Egiptu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zamach z 1799 r. uważa się za koniec rewolucji francuskiej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reformy wprowadzone we Francji za rządów Napoleona jako pierwszego konsula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republiki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siostrzane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konstytucję roku VIII </w:t>
            </w:r>
            <w:r>
              <w:rPr>
                <w:rFonts w:cs="Calibri"/>
                <w:sz w:val="20"/>
                <w:szCs w:val="20"/>
              </w:rPr>
              <w:lastRenderedPageBreak/>
              <w:t>(1799), wojnę z II koalicją antyfrancuską (1798–1802)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piramidami (1798), bitwę pod Abu Kir (1798)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pokój w </w:t>
            </w:r>
            <w:proofErr w:type="spellStart"/>
            <w:r>
              <w:rPr>
                <w:rFonts w:cs="Calibri"/>
                <w:sz w:val="20"/>
                <w:szCs w:val="20"/>
              </w:rPr>
              <w:t>Campo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Formio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(1797), pokój w </w:t>
            </w:r>
            <w:proofErr w:type="spellStart"/>
            <w:r>
              <w:rPr>
                <w:rFonts w:cs="Calibri"/>
                <w:sz w:val="20"/>
                <w:szCs w:val="20"/>
              </w:rPr>
              <w:t>Lunéville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(1801), traktat w Amiens (1802) oraz ich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karierę polityczną i wojskową Napoleona Bonaparte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cechy charakterystyczne rządów dyrektoriatu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 w jakich Napoleon przejął władzę we Francji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ustrój Francji za rządów konsulatu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lokalizuje w czasie powstanie republiki Batawskiej (1795), przejęcie przez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Napoleona dowództwa nad wojskami we Włoszech (1796),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Mondovi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(1796),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Lodi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(1796), powstanie Republiki Cisalpińskiej (1797), kapitulację wojsk francuskich w Egipcie (1801)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Jeana </w:t>
            </w:r>
            <w:proofErr w:type="spellStart"/>
            <w:r>
              <w:rPr>
                <w:rFonts w:cs="Calibri"/>
                <w:sz w:val="20"/>
                <w:szCs w:val="20"/>
              </w:rPr>
              <w:t>Jourdana</w:t>
            </w:r>
            <w:proofErr w:type="spellEnd"/>
            <w:r>
              <w:rPr>
                <w:rFonts w:cs="Calibri"/>
                <w:sz w:val="20"/>
                <w:szCs w:val="20"/>
              </w:rPr>
              <w:t>, Jeana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Moreau, Jeana </w:t>
            </w:r>
            <w:proofErr w:type="spellStart"/>
            <w:r>
              <w:rPr>
                <w:rFonts w:cs="Calibri"/>
                <w:sz w:val="20"/>
                <w:szCs w:val="20"/>
              </w:rPr>
              <w:t>François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Champolliona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Emmanuela Josepha </w:t>
            </w:r>
            <w:proofErr w:type="spellStart"/>
            <w:r>
              <w:rPr>
                <w:rFonts w:cs="Calibri"/>
                <w:sz w:val="20"/>
                <w:szCs w:val="20"/>
              </w:rPr>
              <w:t>Sieyèsa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Rogera </w:t>
            </w:r>
            <w:proofErr w:type="spellStart"/>
            <w:r>
              <w:rPr>
                <w:rFonts w:cs="Calibri"/>
                <w:sz w:val="20"/>
                <w:szCs w:val="20"/>
              </w:rPr>
              <w:t>Ducosa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były skutki zainteresowania europejskich badaczy zabytkami starożytnego Egiptu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przebieg i skutki walk z I </w:t>
            </w:r>
            <w:proofErr w:type="spellStart"/>
            <w:r>
              <w:rPr>
                <w:rFonts w:cs="Calibri"/>
                <w:sz w:val="20"/>
                <w:szCs w:val="20"/>
              </w:rPr>
              <w:t>i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II koalicją antyfrancuską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Włoch miało utworzenie Republiki Cisalpińskiej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rządy Napoleona jako pierwszego konsula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2. Ekspansja napoleońskiej Francji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Konflikt z Wielką Brytanią</w:t>
            </w:r>
          </w:p>
          <w:p w:rsidR="009B18C0" w:rsidRDefault="00705C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Francji z III koalicją</w:t>
            </w:r>
          </w:p>
          <w:p w:rsidR="009B18C0" w:rsidRDefault="00705C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z Prusami i Rosją</w:t>
            </w:r>
          </w:p>
          <w:p w:rsidR="009B18C0" w:rsidRDefault="00705CB9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w Hiszpanii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blokada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kontynentalna,</w:t>
            </w:r>
            <w:r>
              <w:rPr>
                <w:rFonts w:cs="Calibri"/>
                <w:sz w:val="20"/>
                <w:szCs w:val="20"/>
              </w:rPr>
              <w:t xml:space="preserve"> „</w:t>
            </w:r>
            <w:r>
              <w:rPr>
                <w:rFonts w:cs="Calibri"/>
                <w:i/>
                <w:sz w:val="20"/>
                <w:szCs w:val="20"/>
              </w:rPr>
              <w:t>bitwa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trzech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cesarzy</w:t>
            </w:r>
            <w:r>
              <w:rPr>
                <w:rFonts w:cs="Calibri"/>
                <w:sz w:val="20"/>
                <w:szCs w:val="20"/>
              </w:rPr>
              <w:t>”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Austerlitz (1805), ogłoszenie blokady kontynentalnej (1806)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identyfikuje postać Napoleona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Napoleon zastosował blokadę kontynentalną wobec Wielkiej Brytanii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eastAsia="Times" w:cs="Calibri"/>
                <w:sz w:val="20"/>
                <w:szCs w:val="20"/>
              </w:rPr>
              <w:t>– przedstawia skutki wojen napoleońskich do 1807 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Wielka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Armia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bitwę pod Trafalgarem (1805), bitwę pod Ulm (1805), bitwy pod Jeną i </w:t>
            </w:r>
            <w:proofErr w:type="spellStart"/>
            <w:r>
              <w:rPr>
                <w:rFonts w:cs="Calibri"/>
                <w:sz w:val="20"/>
                <w:szCs w:val="20"/>
              </w:rPr>
              <w:t>Auerstedt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(1806), bitwę pod Iławą Pruską i </w:t>
            </w:r>
            <w:proofErr w:type="spellStart"/>
            <w:r>
              <w:rPr>
                <w:rFonts w:cs="Calibri"/>
                <w:sz w:val="20"/>
                <w:szCs w:val="20"/>
              </w:rPr>
              <w:lastRenderedPageBreak/>
              <w:t>Frydlandem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(1807), pokój w Tylży (1807) i jego postanowienia, bitwę pod Somosierrą (1809)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kraje uzależnione od Napoleona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- identyfikuje postacie Aleksandra I, Franciszka II Habsburga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rywalizację francusko-brytyjską na pocz. XIX w.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postanowienia pokoju w Tylży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1807 r. uważa się za moment hegemonii Francji w Europie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powstanie Wielkiej Armii (1804–1805), powstanie Związku Reńskiego (1806), wojnę w Hiszpanii (1808-1814)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pokój w </w:t>
            </w:r>
            <w:proofErr w:type="spellStart"/>
            <w:r>
              <w:rPr>
                <w:rFonts w:cs="Calibri"/>
                <w:sz w:val="20"/>
                <w:szCs w:val="20"/>
              </w:rPr>
              <w:lastRenderedPageBreak/>
              <w:t>Preszburgu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(1805) i jego 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Louisa Davouta, Fryderyka Wilhelma 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przyczyny konfliktów Napoleona z państwami europejskimi w latach 1803–1807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politykę, jaką prowadził Napoleona w krajach znajdujących się we francuskiej strefie wpływów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i skutki ekspansji Francji w Hiszpanii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powstanie III koalicji antyfrancuskiej (1805), powstanie IV koalicji antyfrancuskiej (1806-1807)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postacie Józefa, Ludwika i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Hieronima Bonaparte, </w:t>
            </w:r>
            <w:r>
              <w:rPr>
                <w:rFonts w:cs="Calibri"/>
                <w:color w:val="1D1D1B"/>
                <w:sz w:val="20"/>
                <w:szCs w:val="20"/>
              </w:rPr>
              <w:t>Charlesa de Talleyranda,</w:t>
            </w:r>
            <w:r>
              <w:rPr>
                <w:rFonts w:ascii="HelveticaNeueLTPro-Lt" w:hAnsi="HelveticaNeueLTPro-Lt" w:cs="HelveticaNeueLTPro-Lt"/>
                <w:color w:val="1D1D1B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HelveticaNeueLTPro-Lt" w:hAnsi="HelveticaNeueLTPro-Lt" w:cs="HelveticaNeueLTPro-Lt"/>
                <w:color w:val="1D1D1B"/>
                <w:sz w:val="17"/>
                <w:szCs w:val="17"/>
              </w:rPr>
              <w:t>Jeana-Baptiste’a</w:t>
            </w:r>
            <w:proofErr w:type="spellEnd"/>
            <w:r>
              <w:rPr>
                <w:rFonts w:ascii="HelveticaNeueLTPro-Lt" w:hAnsi="HelveticaNeueLTPro-Lt" w:cs="HelveticaNeueLTPro-Lt"/>
                <w:color w:val="1D1D1B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HelveticaNeueLTPro-Lt" w:hAnsi="HelveticaNeueLTPro-Lt" w:cs="HelveticaNeueLTPro-Lt"/>
                <w:color w:val="1D1D1B"/>
                <w:sz w:val="17"/>
                <w:szCs w:val="17"/>
              </w:rPr>
              <w:t>Bernadotte’a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przebieg i skutki wojny z III i IV koalicją antyfrancuską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organizację Wielkiej Armii Napoleona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epokę napoleońską i jej znaczenie dla państw i narodów europejskich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3. Klęska Napoleona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Hegemonia Francji w Europie</w:t>
            </w:r>
          </w:p>
          <w:p w:rsidR="009B18C0" w:rsidRDefault="00705C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Wyprawa na Moskwę</w:t>
            </w:r>
          </w:p>
          <w:p w:rsidR="009B18C0" w:rsidRDefault="00705C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z wielką koalicją</w:t>
            </w:r>
          </w:p>
          <w:p w:rsidR="009B18C0" w:rsidRDefault="00705C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„Sto dni” Napoleona</w:t>
            </w:r>
          </w:p>
          <w:p w:rsidR="009B18C0" w:rsidRDefault="00705C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Skutki epoki napoleońskiej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stosuje pojęcie „</w:t>
            </w:r>
            <w:r>
              <w:rPr>
                <w:rFonts w:cs="Calibri"/>
                <w:i/>
                <w:sz w:val="20"/>
                <w:szCs w:val="20"/>
              </w:rPr>
              <w:t>bitwa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narodów</w:t>
            </w:r>
            <w:r>
              <w:rPr>
                <w:rFonts w:cs="Calibri"/>
                <w:sz w:val="20"/>
                <w:szCs w:val="20"/>
              </w:rPr>
              <w:t>”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wyprawę na Moskwę (1812), bitwę pod Lipskiem (1813), bitwę pod Waterloo (1815)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Napoleona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skutki wyprawy Napoleona na Rosję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dlaczego bitwę pod Lipskiem nazwano „bitwą </w:t>
            </w:r>
            <w:r>
              <w:rPr>
                <w:rFonts w:cs="Calibri"/>
                <w:sz w:val="20"/>
                <w:szCs w:val="20"/>
              </w:rPr>
              <w:lastRenderedPageBreak/>
              <w:t>narodów”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jakie znaczenie dla Napoleona i Europy miała bitwa pod Waterloo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„druga wojna polska”,</w:t>
            </w:r>
            <w:r>
              <w:rPr>
                <w:rFonts w:cs="Calibri"/>
                <w:sz w:val="20"/>
                <w:szCs w:val="20"/>
              </w:rPr>
              <w:t xml:space="preserve"> „</w:t>
            </w:r>
            <w:r>
              <w:rPr>
                <w:rFonts w:cs="Calibri"/>
                <w:i/>
                <w:sz w:val="20"/>
                <w:szCs w:val="20"/>
              </w:rPr>
              <w:t>sto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dni</w:t>
            </w:r>
            <w:r>
              <w:rPr>
                <w:rFonts w:cs="Calibri"/>
                <w:sz w:val="20"/>
                <w:szCs w:val="20"/>
              </w:rPr>
              <w:t xml:space="preserve">” </w:t>
            </w:r>
            <w:r>
              <w:rPr>
                <w:rFonts w:cs="Calibri"/>
                <w:i/>
                <w:sz w:val="20"/>
                <w:szCs w:val="20"/>
              </w:rPr>
              <w:t>Napoleona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abdykację Napoleona I (1814),  „sto dni” Napoleona (1815)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bitwę pod Wagram (1809), bitwę pod Borodino (1812), bitwę nad Berezyną (1812)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Aleksandra I, Michaiła Kutuzowa, Józefa Poniatowskiego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omawia przyczyny i przebieg wyprawy Napoleona na Rosję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okoliczności klęski Napoleona w 1813 r. i jej skutki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próbę przejęcia władzy przez Napoleona w 1815 r. i jej skutki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skutki polityczne i społeczne epoki napoleońskiej dla Europy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lokalizuje w czasie odstąpienie Rosji od blokady kontynentalnej (1811), bitwę pod Smoleńskiem (1812), wojnę z wielką koalicją (1813), zajęcie Paryża przez wojska koalicji (1814), pokój paryski (1814), zesłanie Napoleona na Elbę (1814) i na Wyspę św. Heleny (1815)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pokój w </w:t>
            </w:r>
            <w:proofErr w:type="spellStart"/>
            <w:r>
              <w:rPr>
                <w:rFonts w:cs="Calibri"/>
                <w:sz w:val="20"/>
                <w:szCs w:val="20"/>
              </w:rPr>
              <w:t>Schönbrunn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(1809) i jego </w:t>
            </w:r>
            <w:r>
              <w:rPr>
                <w:rFonts w:cs="Calibri"/>
                <w:sz w:val="20"/>
                <w:szCs w:val="20"/>
              </w:rPr>
              <w:lastRenderedPageBreak/>
              <w:t>postanowienia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Arthura Wellingtona, Ludwika XVIII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przejawy hegemonii Francji w Europie w latach 1809–1812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opisuje taktykę przyjętą przez Rosjan w walce z Napoleonem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postanowienia pokoju paryskiego z 1814 r.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styl empire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styl </w:t>
            </w:r>
            <w:r>
              <w:rPr>
                <w:rFonts w:cs="Calibri"/>
                <w:i/>
                <w:sz w:val="20"/>
                <w:szCs w:val="20"/>
              </w:rPr>
              <w:t>empire</w:t>
            </w:r>
            <w:r>
              <w:rPr>
                <w:rFonts w:cs="Calibri"/>
                <w:sz w:val="20"/>
                <w:szCs w:val="20"/>
              </w:rPr>
              <w:t xml:space="preserve"> (1800–1815), powstanie V koalicji antyfrancuskiej (1809),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Aspern-Essling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(1809), włączenie królestwa Niderlandów do Francji (1810), bitwy pod </w:t>
            </w:r>
            <w:proofErr w:type="spellStart"/>
            <w:r>
              <w:rPr>
                <w:rFonts w:cs="Calibri"/>
                <w:sz w:val="20"/>
                <w:szCs w:val="20"/>
              </w:rPr>
              <w:t>Lützen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Budziszynem (1813)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postać </w:t>
            </w:r>
            <w:proofErr w:type="spellStart"/>
            <w:r>
              <w:rPr>
                <w:rFonts w:cs="Calibri"/>
                <w:sz w:val="20"/>
                <w:szCs w:val="20"/>
              </w:rPr>
              <w:t>Jeana–Baptiste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Bernadotte’a</w:t>
            </w:r>
            <w:proofErr w:type="spellEnd"/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omawia przebieg i skutki wojny z V i VI koalicją antyfrancuską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wyjaśnia, w jaki sposób doszło do objęcia tronu Szwecji przez </w:t>
            </w:r>
            <w:proofErr w:type="spellStart"/>
            <w:r>
              <w:rPr>
                <w:rFonts w:cs="Calibri"/>
                <w:sz w:val="20"/>
                <w:szCs w:val="20"/>
              </w:rPr>
              <w:t>Jeana–Baptiste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Bernadotte’a</w:t>
            </w:r>
            <w:proofErr w:type="spellEnd"/>
          </w:p>
          <w:p w:rsidR="009B18C0" w:rsidRDefault="00705CB9">
            <w:pPr>
              <w:pStyle w:val="Standard"/>
              <w:widowControl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wyjaśnia, dlaczego postać Napoleona Bonapartego w wielu krajach europejskich owiana jest legendą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epokę napoleońską i jej znaczenie dla państw i narodów europejskich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4. Legiony Polskie we Włoszech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Ziemie polskie pod zaborami</w:t>
            </w:r>
          </w:p>
          <w:p w:rsidR="009B18C0" w:rsidRDefault="00705C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Sytuacja społeczna</w:t>
            </w:r>
          </w:p>
          <w:p w:rsidR="009B18C0" w:rsidRDefault="00705C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Polityka i konspiracja</w:t>
            </w:r>
          </w:p>
          <w:p w:rsidR="009B18C0" w:rsidRDefault="00705C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Powstanie Legionów Polskich we Włoszech</w:t>
            </w:r>
          </w:p>
          <w:p w:rsidR="009B18C0" w:rsidRDefault="00705C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Koniec idei Legionów</w:t>
            </w:r>
          </w:p>
          <w:p w:rsidR="009B18C0" w:rsidRDefault="00705CB9">
            <w:pPr>
              <w:pStyle w:val="Tabelaszerokalistapunktowana"/>
              <w:numPr>
                <w:ilvl w:val="0"/>
                <w:numId w:val="4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Znaczenie Legionów Polskich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pojęcie </w:t>
            </w:r>
            <w:r>
              <w:rPr>
                <w:rFonts w:cs="Calibri"/>
                <w:i/>
                <w:sz w:val="20"/>
                <w:szCs w:val="20"/>
              </w:rPr>
              <w:t>Legiony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Polskie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utworzenie Legionów Polskich we Włoszech (1797), powstania </w:t>
            </w:r>
            <w:r>
              <w:rPr>
                <w:rFonts w:cs="Calibri"/>
                <w:i/>
                <w:sz w:val="20"/>
                <w:szCs w:val="20"/>
              </w:rPr>
              <w:t>Pieśni Legionów Polskich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i/>
                <w:sz w:val="20"/>
                <w:szCs w:val="20"/>
              </w:rPr>
              <w:t>we Włoszech</w:t>
            </w:r>
            <w:r>
              <w:rPr>
                <w:rFonts w:cs="Calibri"/>
                <w:sz w:val="20"/>
                <w:szCs w:val="20"/>
              </w:rPr>
              <w:t xml:space="preserve"> (1797)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Jana Henryka Dąbrowskiego, Józefa Wybickiego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okoliczności powstania Legionów Polskich we Włoszech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omawia okoliczności powstania </w:t>
            </w:r>
            <w:r>
              <w:rPr>
                <w:rFonts w:cs="Calibri"/>
                <w:i/>
                <w:sz w:val="20"/>
                <w:szCs w:val="20"/>
              </w:rPr>
              <w:t>Pieśni Legionów Polskich we Włoszech</w:t>
            </w:r>
            <w:r>
              <w:rPr>
                <w:rFonts w:cs="Calibri"/>
                <w:sz w:val="20"/>
                <w:szCs w:val="20"/>
              </w:rPr>
              <w:t xml:space="preserve"> i jej znaczenie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i przestrzeni bitwę pod </w:t>
            </w:r>
            <w:proofErr w:type="spellStart"/>
            <w:r>
              <w:rPr>
                <w:rFonts w:cs="Calibri"/>
                <w:sz w:val="20"/>
                <w:szCs w:val="20"/>
              </w:rPr>
              <w:t>Civita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Castellana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(1798), utworzenie Legii Naddunajskiej (1799), bitwę pod Hohenlinden (1800), wysłanie legionistów na San Domingo (1802)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kraje, w których walczyły polskie oddziały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Stanisława Staszica, Juliana Ursyna Niemcewicza, Karola Kniaziewicza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sytuację na ziemiach polskich po III rozbiorze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organizację wewnętrzną Legionów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opisuje losy Legionów po 1802 r.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cyrkuł,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Agencja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Deputacja Polska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bitwę pod Rimini (1797), bitwy pod </w:t>
            </w:r>
            <w:proofErr w:type="spellStart"/>
            <w:r>
              <w:rPr>
                <w:rFonts w:cs="Calibri"/>
                <w:sz w:val="20"/>
                <w:szCs w:val="20"/>
              </w:rPr>
              <w:t>Legnano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</w:rPr>
              <w:t>Magnano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(1799), obronę Mantui (1799), założenie Towarzystwa Przyjaciół Nauk (1800), pokój w </w:t>
            </w:r>
            <w:proofErr w:type="spellStart"/>
            <w:r>
              <w:rPr>
                <w:rFonts w:cs="Calibri"/>
                <w:sz w:val="20"/>
                <w:szCs w:val="20"/>
              </w:rPr>
              <w:t>Lunéville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(1801)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identyfikuje postać Pawła I, Samuela Bogumiła Lindego, Franciszka </w:t>
            </w:r>
            <w:proofErr w:type="spellStart"/>
            <w:r>
              <w:rPr>
                <w:rFonts w:cs="Calibri"/>
                <w:sz w:val="20"/>
                <w:szCs w:val="20"/>
              </w:rPr>
              <w:t>Barssa</w:t>
            </w:r>
            <w:proofErr w:type="spellEnd"/>
            <w:r>
              <w:rPr>
                <w:rFonts w:cs="Calibri"/>
                <w:sz w:val="20"/>
                <w:szCs w:val="20"/>
              </w:rPr>
              <w:t>, Franciszka Dmochowskiego, Józefa Sułkowskiego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charakteryzuję sytuacje społeczna na ziemiach polskich po III rozbiorze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przedstawia działalność oświatową, ekonomiczną i </w:t>
            </w:r>
            <w:r>
              <w:rPr>
                <w:rFonts w:cs="Calibri"/>
                <w:sz w:val="20"/>
                <w:szCs w:val="20"/>
              </w:rPr>
              <w:lastRenderedPageBreak/>
              <w:t>aktywność kulturalną Polaków po III rozbiorze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porównuje sytuację Polaków pod zaborami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udział Legionów Polskich w walkach we Włoszech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działalność Legii Naddunajskiej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kamera, rejencja,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landrat, justycjariusz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założenie Centralizacji (1796), powstanie Towarzystwa Republikanów Polskich (1798), wznowienie działalności uniwersytetu w Wilnie (1803), otwarcia liceum w Krzemieńcu (1805)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Onufrego Kopczyńskiego, Jana Śniadeckiego, Franciszka Karpińskiego, Waleriana Dzieduszyckiego, Franciszka Gorzkowskiego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charakteryzuje polską konspirację niepodległościową na ziemiach polskich pod zaborami i na emigracji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i ocenia stanowisko Tadeusza Kościuszki wobec Napoleona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– ocenia postawę Napoleona wobec Legionów Polskich</w:t>
            </w:r>
          </w:p>
          <w:p w:rsidR="009B18C0" w:rsidRDefault="00705CB9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znaczenie Legionów Polskich we Włoszech dla polskiej sprawy narodowej</w:t>
            </w:r>
          </w:p>
        </w:tc>
      </w:tr>
      <w:tr w:rsidR="009B18C0" w:rsidTr="009B18C0">
        <w:trPr>
          <w:trHeight w:val="55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lastRenderedPageBreak/>
              <w:t>5. Księstwo Warszawskie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Z Rosją czy z Napoleonem?</w:t>
            </w:r>
          </w:p>
          <w:p w:rsidR="009B18C0" w:rsidRDefault="00705C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Napoleon na ziemiach polskich</w:t>
            </w:r>
          </w:p>
          <w:p w:rsidR="009B18C0" w:rsidRDefault="00705C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Powstanie Księstwa Warszawskiego</w:t>
            </w:r>
          </w:p>
          <w:p w:rsidR="009B18C0" w:rsidRDefault="00705C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z Austrią</w:t>
            </w:r>
          </w:p>
          <w:p w:rsidR="009B18C0" w:rsidRDefault="00705C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cs="Calibri"/>
                <w:sz w:val="20"/>
                <w:szCs w:val="20"/>
              </w:rPr>
              <w:t>Wojna 1812 roku i jej skutki</w:t>
            </w:r>
          </w:p>
          <w:p w:rsidR="009B18C0" w:rsidRDefault="00705CB9">
            <w:pPr>
              <w:pStyle w:val="Tabelaszerokalistapunktowana"/>
              <w:numPr>
                <w:ilvl w:val="0"/>
                <w:numId w:val="3"/>
              </w:numPr>
              <w:spacing w:line="240" w:lineRule="auto"/>
              <w:ind w:left="284" w:hanging="284"/>
            </w:pPr>
            <w:r>
              <w:rPr>
                <w:rFonts w:ascii="Calibri" w:hAnsi="Calibri" w:cs="Calibri"/>
              </w:rPr>
              <w:t>Znaczenie Księstwa Warszawskiego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powstanie Księstwa Warszawskiego (1807), konstytucję Księstwa Warszawskiego (1807), upadek Księstwa Warszawskiego (1813)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zasięg terytorialny Księstwa Warszawskiego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ustrój Księstwa Warszawskiego</w:t>
            </w:r>
          </w:p>
          <w:p w:rsidR="009B18C0" w:rsidRDefault="009B18C0">
            <w:pPr>
              <w:pStyle w:val="Standard"/>
              <w:spacing w:after="0" w:line="240" w:lineRule="auto"/>
              <w:rPr>
                <w:rFonts w:eastAsia="Times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stosuje pojęcie „</w:t>
            </w:r>
            <w:r>
              <w:rPr>
                <w:rFonts w:cs="Calibri"/>
                <w:i/>
                <w:sz w:val="20"/>
                <w:szCs w:val="20"/>
              </w:rPr>
              <w:t>druga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wojna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polska</w:t>
            </w:r>
            <w:r>
              <w:rPr>
                <w:rFonts w:cs="Calibri"/>
                <w:sz w:val="20"/>
                <w:szCs w:val="20"/>
              </w:rPr>
              <w:t>”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„drugą wojnę polską” (1812)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i przestrzeni pokój w Tylży (1807) i jego postanowienia, bitwę pod Raszynem (1809)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postacie Aleksandra I, Adama Jerzego Czartoryskiego, Józefa Poniatowskiego, Fryderyka Augusta I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przestrzeni zmiany w zasięgu terytorialnym Księstwa Warszawskiego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okoliczności utworzenia Księstwa Warszawskiego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okoliczności upadku Księstwa Warszawskiego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znaczenie Księstwa Warszawskiego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stosuje pojęcia </w:t>
            </w:r>
            <w:r>
              <w:rPr>
                <w:rFonts w:cs="Calibri"/>
                <w:i/>
                <w:sz w:val="20"/>
                <w:szCs w:val="20"/>
              </w:rPr>
              <w:t>Komisja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Rządząca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</w:rPr>
              <w:t>szwoleżerowie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lokalizuje w czasie powołanie Komisji Rządzącej (1807), zniesienie poddaństwa chłopów w Księstwie Warszawskim (1807), zajęcie Warszawy przez wojska rosyjskie (1813)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identyfikuje postać Stanisława Małachowskiego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zmiany w sytuacji społeczeństwa Księstwa Warszawskiego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przedstawia rozwój szkolnictwa i życia narodowego w Księstwie Warszawskim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militarne znaczenie Księstwa Warszawskiego dla ekspansji napoleońskiej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omawia przebieg i skutki wojnę z Austrią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 xml:space="preserve">– lokalizuje w czasie wprowadzenie </w:t>
            </w:r>
            <w:r>
              <w:rPr>
                <w:rFonts w:cs="Calibri"/>
                <w:i/>
                <w:sz w:val="20"/>
                <w:szCs w:val="20"/>
              </w:rPr>
              <w:t>Kodeksu cywilnego</w:t>
            </w:r>
            <w:r>
              <w:rPr>
                <w:rFonts w:cs="Calibri"/>
                <w:sz w:val="20"/>
                <w:szCs w:val="20"/>
              </w:rPr>
              <w:t xml:space="preserve"> w Księstwie Warszawskim (1808)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charakteryzuje prorosyjską orientację części polskiej szlachty i magnaterii</w:t>
            </w:r>
          </w:p>
          <w:p w:rsidR="009B18C0" w:rsidRDefault="009B18C0">
            <w:pPr>
              <w:pStyle w:val="Standard"/>
              <w:widowControl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politykę Napoleona wobec Polski i Polaków</w:t>
            </w:r>
          </w:p>
          <w:p w:rsidR="009B18C0" w:rsidRDefault="00705CB9">
            <w:pPr>
              <w:pStyle w:val="Standard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– ocenia możliwości utrzymania polskiej państwowości na początku XIX w.</w:t>
            </w:r>
          </w:p>
          <w:p w:rsidR="009B18C0" w:rsidRDefault="009B18C0">
            <w:pPr>
              <w:pStyle w:val="Standard"/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9B18C0" w:rsidRDefault="009B18C0">
      <w:pPr>
        <w:pStyle w:val="Standard"/>
      </w:pPr>
    </w:p>
    <w:p w:rsidR="009B18C0" w:rsidRDefault="009B18C0">
      <w:pPr>
        <w:pStyle w:val="Standard"/>
        <w:tabs>
          <w:tab w:val="left" w:pos="5040"/>
        </w:tabs>
        <w:spacing w:after="0" w:line="240" w:lineRule="auto"/>
        <w:rPr>
          <w:rFonts w:cs="Times New Roman"/>
        </w:rPr>
      </w:pPr>
      <w:bookmarkStart w:id="2" w:name="_GoBack"/>
      <w:bookmarkEnd w:id="2"/>
    </w:p>
    <w:sectPr w:rsidR="009B18C0" w:rsidSect="009B18C0">
      <w:headerReference w:type="default" r:id="rId7"/>
      <w:footerReference w:type="default" r:id="rId8"/>
      <w:pgSz w:w="16838" w:h="11906" w:orient="landscape"/>
      <w:pgMar w:top="1417" w:right="1417" w:bottom="1417" w:left="141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4FD" w:rsidRDefault="00A034FD" w:rsidP="009B18C0">
      <w:r>
        <w:separator/>
      </w:r>
    </w:p>
  </w:endnote>
  <w:endnote w:type="continuationSeparator" w:id="0">
    <w:p w:rsidR="00A034FD" w:rsidRDefault="00A034FD" w:rsidP="009B1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00000000" w:usb1="00000000" w:usb2="00000000" w:usb3="00000000" w:csb0="00000000" w:csb1="00000000"/>
  </w:font>
  <w:font w:name="Humanst521EU"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00000000" w:usb1="00000000" w:usb2="00000000" w:usb3="00000000" w:csb0="00000000" w:csb1="00000000"/>
  </w:font>
  <w:font w:name="HelveticaNeueLTPro-Lt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8C0" w:rsidRDefault="00B24BF3">
    <w:pPr>
      <w:pStyle w:val="Footer"/>
      <w:tabs>
        <w:tab w:val="clear" w:pos="4536"/>
        <w:tab w:val="center" w:pos="3969"/>
      </w:tabs>
      <w:ind w:left="-567" w:right="1"/>
      <w:rPr>
        <w:lang w:eastAsia="pl-PL"/>
      </w:rPr>
    </w:pPr>
    <w:r>
      <w:rPr>
        <w:lang w:eastAsia="pl-PL"/>
      </w:rPr>
      <w:pict>
        <v:line id="Łącznik prosty 3" o:spid="_x0000_s1025" style="position:absolute;left:0;text-align:left;z-index:-251658752;visibility:visible;v-text-anchor:top-center" from="-26.05pt,8.75pt" to="725.55pt,8.8pt" strokeweight=".18mm">
          <v:textbox style="mso-rotate-with-shape:t" inset="2.5mm,1.25mm,2.5mm,1.25mm">
            <w:txbxContent>
              <w:p w:rsidR="009B18C0" w:rsidRDefault="009B18C0"/>
            </w:txbxContent>
          </v:textbox>
        </v:line>
      </w:pict>
    </w:r>
  </w:p>
  <w:p w:rsidR="009B18C0" w:rsidRDefault="009B18C0">
    <w:pPr>
      <w:pStyle w:val="Footer"/>
      <w:tabs>
        <w:tab w:val="clear" w:pos="4536"/>
        <w:tab w:val="clear" w:pos="9072"/>
      </w:tabs>
      <w:ind w:left="-2155" w:right="57" w:firstLine="709"/>
      <w:jc w:val="right"/>
    </w:pPr>
  </w:p>
  <w:p w:rsidR="009B18C0" w:rsidRDefault="009B18C0">
    <w:pPr>
      <w:pStyle w:val="Footer"/>
      <w:tabs>
        <w:tab w:val="clear" w:pos="4536"/>
        <w:tab w:val="clear" w:pos="9072"/>
      </w:tabs>
      <w:ind w:left="-1417" w:firstLine="709"/>
      <w:jc w:val="right"/>
    </w:pPr>
  </w:p>
  <w:p w:rsidR="009B18C0" w:rsidRDefault="009B18C0">
    <w:pPr>
      <w:pStyle w:val="Footer"/>
      <w:tabs>
        <w:tab w:val="clear" w:pos="4536"/>
        <w:tab w:val="clear" w:pos="9072"/>
      </w:tabs>
      <w:ind w:left="-1417"/>
      <w:rPr>
        <w:lang w:eastAsia="pl-PL"/>
      </w:rPr>
    </w:pPr>
  </w:p>
  <w:p w:rsidR="009B18C0" w:rsidRDefault="00B24BF3">
    <w:pPr>
      <w:pStyle w:val="Footer"/>
      <w:ind w:left="-1417"/>
      <w:jc w:val="center"/>
    </w:pPr>
    <w:fldSimple w:instr=" PAGE ">
      <w:r w:rsidR="00042EB5">
        <w:rPr>
          <w:noProof/>
        </w:rPr>
        <w:t>4</w:t>
      </w:r>
    </w:fldSimple>
  </w:p>
  <w:p w:rsidR="009B18C0" w:rsidRDefault="009B18C0">
    <w:pPr>
      <w:pStyle w:val="Footer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4FD" w:rsidRDefault="00A034FD" w:rsidP="009B18C0">
      <w:r w:rsidRPr="009B18C0">
        <w:rPr>
          <w:color w:val="000000"/>
        </w:rPr>
        <w:separator/>
      </w:r>
    </w:p>
  </w:footnote>
  <w:footnote w:type="continuationSeparator" w:id="0">
    <w:p w:rsidR="00A034FD" w:rsidRDefault="00A034FD" w:rsidP="009B1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8C0" w:rsidRDefault="009B18C0">
    <w:pPr>
      <w:pStyle w:val="Header"/>
      <w:tabs>
        <w:tab w:val="clear" w:pos="4536"/>
        <w:tab w:val="clear" w:pos="9072"/>
        <w:tab w:val="center" w:pos="4678"/>
      </w:tabs>
      <w:spacing w:after="40"/>
      <w:ind w:left="142" w:right="142"/>
    </w:pPr>
  </w:p>
  <w:p w:rsidR="009B18C0" w:rsidRDefault="009B18C0">
    <w:pPr>
      <w:pStyle w:val="Header"/>
      <w:tabs>
        <w:tab w:val="clear" w:pos="4536"/>
        <w:tab w:val="clear" w:pos="9072"/>
        <w:tab w:val="center" w:pos="4678"/>
      </w:tabs>
      <w:ind w:left="142" w:right="142"/>
    </w:pPr>
  </w:p>
  <w:p w:rsidR="009B18C0" w:rsidRDefault="009B18C0">
    <w:pPr>
      <w:pStyle w:val="Header"/>
      <w:tabs>
        <w:tab w:val="clear" w:pos="4536"/>
        <w:tab w:val="clear" w:pos="9072"/>
        <w:tab w:val="center" w:pos="4678"/>
      </w:tabs>
      <w:ind w:left="142" w:right="142"/>
    </w:pPr>
  </w:p>
  <w:p w:rsidR="009B18C0" w:rsidRDefault="009B18C0">
    <w:pPr>
      <w:pStyle w:val="Header"/>
      <w:tabs>
        <w:tab w:val="clear" w:pos="4536"/>
        <w:tab w:val="clear" w:pos="9072"/>
        <w:tab w:val="center" w:pos="4678"/>
      </w:tabs>
      <w:ind w:left="142" w:right="-283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986"/>
    <w:multiLevelType w:val="multilevel"/>
    <w:tmpl w:val="C598F498"/>
    <w:styleLink w:val="WWNum3"/>
    <w:lvl w:ilvl="0">
      <w:start w:val="1"/>
      <w:numFmt w:val="decimal"/>
      <w:lvlText w:val="%1"/>
      <w:lvlJc w:val="left"/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8B94DE0"/>
    <w:multiLevelType w:val="multilevel"/>
    <w:tmpl w:val="BA2A6946"/>
    <w:styleLink w:val="WWNum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842D51"/>
    <w:multiLevelType w:val="multilevel"/>
    <w:tmpl w:val="78249D46"/>
    <w:styleLink w:val="WWNum13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155C1E1C"/>
    <w:multiLevelType w:val="multilevel"/>
    <w:tmpl w:val="9A3A4064"/>
    <w:styleLink w:val="WWNum4"/>
    <w:lvl w:ilvl="0">
      <w:numFmt w:val="bullet"/>
      <w:lvlText w:val="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">
    <w:nsid w:val="1CAA6325"/>
    <w:multiLevelType w:val="multilevel"/>
    <w:tmpl w:val="9C2E3DEA"/>
    <w:styleLink w:val="WWNum19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21493018"/>
    <w:multiLevelType w:val="multilevel"/>
    <w:tmpl w:val="9326BB8E"/>
    <w:styleLink w:val="WWNum22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>
    <w:nsid w:val="242304AC"/>
    <w:multiLevelType w:val="multilevel"/>
    <w:tmpl w:val="DEACFFD2"/>
    <w:styleLink w:val="WWNum11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">
    <w:nsid w:val="266B1698"/>
    <w:multiLevelType w:val="multilevel"/>
    <w:tmpl w:val="D26AEDF8"/>
    <w:styleLink w:val="WWNum7"/>
    <w:lvl w:ilvl="0">
      <w:start w:val="6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35456908"/>
    <w:multiLevelType w:val="multilevel"/>
    <w:tmpl w:val="69F2F1E4"/>
    <w:styleLink w:val="WWNum10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1">
    <w:nsid w:val="3FC8242A"/>
    <w:multiLevelType w:val="multilevel"/>
    <w:tmpl w:val="0CC40754"/>
    <w:styleLink w:val="WWNum25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2">
    <w:nsid w:val="42160EB7"/>
    <w:multiLevelType w:val="multilevel"/>
    <w:tmpl w:val="67324824"/>
    <w:styleLink w:val="Bezlisty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46237870"/>
    <w:multiLevelType w:val="multilevel"/>
    <w:tmpl w:val="45D45E7A"/>
    <w:styleLink w:val="Bezlisty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4B1A65D1"/>
    <w:multiLevelType w:val="multilevel"/>
    <w:tmpl w:val="AA701FCA"/>
    <w:styleLink w:val="WWNum26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5">
    <w:nsid w:val="4E1D6760"/>
    <w:multiLevelType w:val="multilevel"/>
    <w:tmpl w:val="2570BFBE"/>
    <w:styleLink w:val="WWNum6"/>
    <w:lvl w:ilvl="0">
      <w:start w:val="8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4E2403FD"/>
    <w:multiLevelType w:val="multilevel"/>
    <w:tmpl w:val="4CCA6A98"/>
    <w:styleLink w:val="WWNum20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7">
    <w:nsid w:val="56B51CB3"/>
    <w:multiLevelType w:val="multilevel"/>
    <w:tmpl w:val="75FE2444"/>
    <w:styleLink w:val="WWNum5"/>
    <w:lvl w:ilvl="0">
      <w:numFmt w:val="bullet"/>
      <w:lvlText w:val="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8">
    <w:nsid w:val="5C271AD1"/>
    <w:multiLevelType w:val="multilevel"/>
    <w:tmpl w:val="FD80B128"/>
    <w:styleLink w:val="WWNum17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9">
    <w:nsid w:val="60A3097C"/>
    <w:multiLevelType w:val="multilevel"/>
    <w:tmpl w:val="FE943CC8"/>
    <w:styleLink w:val="WWNum21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0">
    <w:nsid w:val="62785B6E"/>
    <w:multiLevelType w:val="multilevel"/>
    <w:tmpl w:val="84A88802"/>
    <w:styleLink w:val="WWNum18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1">
    <w:nsid w:val="65C15C23"/>
    <w:multiLevelType w:val="multilevel"/>
    <w:tmpl w:val="05725A3A"/>
    <w:styleLink w:val="WWNum23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2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F30860"/>
    <w:multiLevelType w:val="multilevel"/>
    <w:tmpl w:val="F72634FE"/>
    <w:styleLink w:val="WWNum24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4">
    <w:nsid w:val="6CB076D7"/>
    <w:multiLevelType w:val="multilevel"/>
    <w:tmpl w:val="C0E0037C"/>
    <w:styleLink w:val="WWNum15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5">
    <w:nsid w:val="6D867332"/>
    <w:multiLevelType w:val="multilevel"/>
    <w:tmpl w:val="1F4AC476"/>
    <w:styleLink w:val="WWNum8"/>
    <w:lvl w:ilvl="0">
      <w:start w:val="6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71BA405D"/>
    <w:multiLevelType w:val="multilevel"/>
    <w:tmpl w:val="C390163C"/>
    <w:styleLink w:val="WWNum9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7">
    <w:nsid w:val="73292CB8"/>
    <w:multiLevelType w:val="multilevel"/>
    <w:tmpl w:val="7B4A505C"/>
    <w:styleLink w:val="WWNum12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8">
    <w:nsid w:val="75EA5066"/>
    <w:multiLevelType w:val="multilevel"/>
    <w:tmpl w:val="52D089A4"/>
    <w:styleLink w:val="WWNum16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9">
    <w:nsid w:val="78B20D50"/>
    <w:multiLevelType w:val="multilevel"/>
    <w:tmpl w:val="C340E3C8"/>
    <w:styleLink w:val="WWNum1"/>
    <w:lvl w:ilvl="0">
      <w:numFmt w:val="bullet"/>
      <w:pStyle w:val="Tabelaszerokalistapunktowana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0">
    <w:nsid w:val="7EF25E8B"/>
    <w:multiLevelType w:val="multilevel"/>
    <w:tmpl w:val="6BF4FAC4"/>
    <w:styleLink w:val="WWNum14"/>
    <w:lvl w:ilvl="0">
      <w:numFmt w:val="bullet"/>
      <w:lvlText w:val=""/>
      <w:lvlJc w:val="left"/>
      <w:rPr>
        <w:rFonts w:ascii="Times New Roman" w:hAnsi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Times New Roman" w:hAnsi="Times New Roman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Times New Roman" w:hAnsi="Times New Roman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13"/>
  </w:num>
  <w:num w:numId="2">
    <w:abstractNumId w:val="29"/>
  </w:num>
  <w:num w:numId="3">
    <w:abstractNumId w:val="1"/>
  </w:num>
  <w:num w:numId="4">
    <w:abstractNumId w:val="0"/>
  </w:num>
  <w:num w:numId="5">
    <w:abstractNumId w:val="5"/>
  </w:num>
  <w:num w:numId="6">
    <w:abstractNumId w:val="17"/>
  </w:num>
  <w:num w:numId="7">
    <w:abstractNumId w:val="15"/>
  </w:num>
  <w:num w:numId="8">
    <w:abstractNumId w:val="9"/>
  </w:num>
  <w:num w:numId="9">
    <w:abstractNumId w:val="25"/>
  </w:num>
  <w:num w:numId="10">
    <w:abstractNumId w:val="12"/>
  </w:num>
  <w:num w:numId="11">
    <w:abstractNumId w:val="26"/>
  </w:num>
  <w:num w:numId="12">
    <w:abstractNumId w:val="10"/>
  </w:num>
  <w:num w:numId="13">
    <w:abstractNumId w:val="8"/>
  </w:num>
  <w:num w:numId="14">
    <w:abstractNumId w:val="27"/>
  </w:num>
  <w:num w:numId="15">
    <w:abstractNumId w:val="4"/>
  </w:num>
  <w:num w:numId="16">
    <w:abstractNumId w:val="30"/>
  </w:num>
  <w:num w:numId="17">
    <w:abstractNumId w:val="24"/>
  </w:num>
  <w:num w:numId="18">
    <w:abstractNumId w:val="28"/>
  </w:num>
  <w:num w:numId="19">
    <w:abstractNumId w:val="18"/>
  </w:num>
  <w:num w:numId="20">
    <w:abstractNumId w:val="20"/>
  </w:num>
  <w:num w:numId="21">
    <w:abstractNumId w:val="6"/>
  </w:num>
  <w:num w:numId="22">
    <w:abstractNumId w:val="16"/>
  </w:num>
  <w:num w:numId="23">
    <w:abstractNumId w:val="19"/>
  </w:num>
  <w:num w:numId="24">
    <w:abstractNumId w:val="7"/>
  </w:num>
  <w:num w:numId="25">
    <w:abstractNumId w:val="21"/>
  </w:num>
  <w:num w:numId="26">
    <w:abstractNumId w:val="23"/>
  </w:num>
  <w:num w:numId="27">
    <w:abstractNumId w:val="11"/>
  </w:num>
  <w:num w:numId="28">
    <w:abstractNumId w:val="14"/>
  </w:num>
  <w:num w:numId="29">
    <w:abstractNumId w:val="17"/>
  </w:num>
  <w:num w:numId="30">
    <w:abstractNumId w:val="5"/>
  </w:num>
  <w:num w:numId="31">
    <w:abstractNumId w:val="11"/>
  </w:num>
  <w:num w:numId="32">
    <w:abstractNumId w:val="23"/>
  </w:num>
  <w:num w:numId="33">
    <w:abstractNumId w:val="14"/>
  </w:num>
  <w:num w:numId="34">
    <w:abstractNumId w:val="21"/>
  </w:num>
  <w:num w:numId="35">
    <w:abstractNumId w:val="7"/>
  </w:num>
  <w:num w:numId="36">
    <w:abstractNumId w:val="16"/>
  </w:num>
  <w:num w:numId="37">
    <w:abstractNumId w:val="6"/>
  </w:num>
  <w:num w:numId="38">
    <w:abstractNumId w:val="20"/>
  </w:num>
  <w:num w:numId="39">
    <w:abstractNumId w:val="18"/>
  </w:num>
  <w:num w:numId="40">
    <w:abstractNumId w:val="28"/>
  </w:num>
  <w:num w:numId="41">
    <w:abstractNumId w:val="24"/>
  </w:num>
  <w:num w:numId="42">
    <w:abstractNumId w:val="25"/>
    <w:lvlOverride w:ilvl="0">
      <w:startOverride w:val="6"/>
    </w:lvlOverride>
  </w:num>
  <w:num w:numId="43">
    <w:abstractNumId w:val="26"/>
  </w:num>
  <w:num w:numId="44">
    <w:abstractNumId w:val="10"/>
  </w:num>
  <w:num w:numId="45">
    <w:abstractNumId w:val="8"/>
  </w:num>
  <w:num w:numId="46">
    <w:abstractNumId w:val="27"/>
  </w:num>
  <w:num w:numId="47">
    <w:abstractNumId w:val="4"/>
  </w:num>
  <w:num w:numId="48">
    <w:abstractNumId w:val="30"/>
  </w:num>
  <w:num w:numId="49">
    <w:abstractNumId w:val="9"/>
    <w:lvlOverride w:ilvl="0">
      <w:startOverride w:val="6"/>
    </w:lvlOverride>
  </w:num>
  <w:num w:numId="50">
    <w:abstractNumId w:val="15"/>
    <w:lvlOverride w:ilvl="0">
      <w:startOverride w:val="8"/>
    </w:lvlOverride>
  </w:num>
  <w:num w:numId="51">
    <w:abstractNumId w:val="17"/>
  </w:num>
  <w:num w:numId="52">
    <w:abstractNumId w:val="5"/>
  </w:num>
  <w:num w:numId="53">
    <w:abstractNumId w:val="17"/>
  </w:num>
  <w:num w:numId="54">
    <w:abstractNumId w:val="5"/>
  </w:num>
  <w:num w:numId="55">
    <w:abstractNumId w:val="0"/>
    <w:lvlOverride w:ilvl="0">
      <w:startOverride w:val="1"/>
    </w:lvlOverride>
  </w:num>
  <w:num w:numId="56">
    <w:abstractNumId w:val="1"/>
  </w:num>
  <w:num w:numId="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B18C0"/>
    <w:rsid w:val="00042EB5"/>
    <w:rsid w:val="00090585"/>
    <w:rsid w:val="00164E84"/>
    <w:rsid w:val="00324487"/>
    <w:rsid w:val="003652A7"/>
    <w:rsid w:val="005973C6"/>
    <w:rsid w:val="00647240"/>
    <w:rsid w:val="00705CB9"/>
    <w:rsid w:val="009B18C0"/>
    <w:rsid w:val="00A034FD"/>
    <w:rsid w:val="00B24BF3"/>
    <w:rsid w:val="00C3473E"/>
    <w:rsid w:val="00CD083D"/>
    <w:rsid w:val="00D74F28"/>
    <w:rsid w:val="00E75FB2"/>
    <w:rsid w:val="00F0219C"/>
    <w:rsid w:val="00F2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F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B18C0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9B18C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9B18C0"/>
    <w:pPr>
      <w:spacing w:after="140"/>
    </w:pPr>
  </w:style>
  <w:style w:type="paragraph" w:styleId="Lista">
    <w:name w:val="List"/>
    <w:basedOn w:val="Textbody"/>
    <w:rsid w:val="009B18C0"/>
    <w:rPr>
      <w:rFonts w:cs="Lucida Sans"/>
      <w:sz w:val="24"/>
    </w:rPr>
  </w:style>
  <w:style w:type="paragraph" w:customStyle="1" w:styleId="Caption">
    <w:name w:val="Caption"/>
    <w:basedOn w:val="Standard"/>
    <w:rsid w:val="009B18C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9B18C0"/>
    <w:pPr>
      <w:suppressLineNumbers/>
    </w:pPr>
    <w:rPr>
      <w:rFonts w:cs="Lucida Sans"/>
      <w:sz w:val="24"/>
    </w:rPr>
  </w:style>
  <w:style w:type="paragraph" w:customStyle="1" w:styleId="Heading1">
    <w:name w:val="Heading 1"/>
    <w:basedOn w:val="Standard"/>
    <w:next w:val="Standard"/>
    <w:rsid w:val="009B18C0"/>
    <w:pPr>
      <w:keepNext/>
      <w:keepLines/>
      <w:spacing w:before="240" w:after="0"/>
      <w:outlineLvl w:val="0"/>
    </w:pPr>
    <w:rPr>
      <w:rFonts w:ascii="Cambria" w:eastAsia="F" w:hAnsi="Cambria"/>
      <w:color w:val="365F91"/>
      <w:sz w:val="32"/>
      <w:szCs w:val="32"/>
    </w:rPr>
  </w:style>
  <w:style w:type="paragraph" w:customStyle="1" w:styleId="Heading2">
    <w:name w:val="Heading 2"/>
    <w:basedOn w:val="Standard"/>
    <w:next w:val="Standard"/>
    <w:rsid w:val="009B18C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eading3">
    <w:name w:val="Heading 3"/>
    <w:basedOn w:val="Standard"/>
    <w:next w:val="Standard"/>
    <w:rsid w:val="009B18C0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HeaderandFooter">
    <w:name w:val="Header and Footer"/>
    <w:basedOn w:val="Standard"/>
    <w:rsid w:val="009B18C0"/>
  </w:style>
  <w:style w:type="paragraph" w:customStyle="1" w:styleId="Header">
    <w:name w:val="Header"/>
    <w:basedOn w:val="Standard"/>
    <w:rsid w:val="009B18C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Standard"/>
    <w:rsid w:val="009B18C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9B18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rsid w:val="009B18C0"/>
    <w:pPr>
      <w:ind w:left="720"/>
    </w:pPr>
  </w:style>
  <w:style w:type="paragraph" w:customStyle="1" w:styleId="Nagwek11">
    <w:name w:val="Nagłówek 11"/>
    <w:basedOn w:val="Standard"/>
    <w:next w:val="Standard"/>
    <w:rsid w:val="009B18C0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Nagwek21">
    <w:name w:val="Nagłówek 21"/>
    <w:basedOn w:val="Standard"/>
    <w:next w:val="Standard"/>
    <w:rsid w:val="009B18C0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Nagwek31">
    <w:name w:val="Nagłówek 31"/>
    <w:basedOn w:val="Standard"/>
    <w:next w:val="Standard"/>
    <w:rsid w:val="009B18C0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ezodstpw">
    <w:name w:val="No Spacing"/>
    <w:uiPriority w:val="1"/>
    <w:qFormat/>
    <w:rsid w:val="009B18C0"/>
    <w:pPr>
      <w:widowControl/>
    </w:pPr>
  </w:style>
  <w:style w:type="paragraph" w:customStyle="1" w:styleId="Default">
    <w:name w:val="Default"/>
    <w:rsid w:val="009B18C0"/>
    <w:pPr>
      <w:widowControl/>
    </w:pPr>
    <w:rPr>
      <w:rFonts w:cs="Calibri"/>
      <w:color w:val="000000"/>
      <w:sz w:val="24"/>
      <w:szCs w:val="24"/>
    </w:rPr>
  </w:style>
  <w:style w:type="paragraph" w:customStyle="1" w:styleId="Footnote">
    <w:name w:val="Footnote"/>
    <w:basedOn w:val="Standard"/>
    <w:rsid w:val="009B18C0"/>
    <w:pPr>
      <w:spacing w:after="0" w:line="240" w:lineRule="auto"/>
    </w:pPr>
    <w:rPr>
      <w:sz w:val="20"/>
      <w:szCs w:val="20"/>
    </w:rPr>
  </w:style>
  <w:style w:type="paragraph" w:customStyle="1" w:styleId="IndexHeading">
    <w:name w:val="Index Heading"/>
    <w:basedOn w:val="Heading"/>
    <w:rsid w:val="009B18C0"/>
  </w:style>
  <w:style w:type="paragraph" w:customStyle="1" w:styleId="ContentsHeading">
    <w:name w:val="Contents Heading"/>
    <w:basedOn w:val="Heading1"/>
    <w:next w:val="Standard"/>
    <w:rsid w:val="009B18C0"/>
    <w:pPr>
      <w:spacing w:line="259" w:lineRule="auto"/>
    </w:pPr>
    <w:rPr>
      <w:lang w:eastAsia="pl-PL"/>
    </w:rPr>
  </w:style>
  <w:style w:type="paragraph" w:customStyle="1" w:styleId="Contents1">
    <w:name w:val="Contents 1"/>
    <w:basedOn w:val="Standard"/>
    <w:next w:val="Standard"/>
    <w:autoRedefine/>
    <w:rsid w:val="009B18C0"/>
    <w:pPr>
      <w:spacing w:after="100" w:line="259" w:lineRule="auto"/>
    </w:pPr>
  </w:style>
  <w:style w:type="paragraph" w:customStyle="1" w:styleId="Contents2">
    <w:name w:val="Contents 2"/>
    <w:basedOn w:val="Standard"/>
    <w:next w:val="Standard"/>
    <w:autoRedefine/>
    <w:rsid w:val="009B18C0"/>
    <w:pPr>
      <w:spacing w:after="100" w:line="259" w:lineRule="auto"/>
      <w:ind w:left="220"/>
    </w:pPr>
  </w:style>
  <w:style w:type="paragraph" w:customStyle="1" w:styleId="Contents3">
    <w:name w:val="Contents 3"/>
    <w:basedOn w:val="Standard"/>
    <w:next w:val="Standard"/>
    <w:autoRedefine/>
    <w:rsid w:val="009B18C0"/>
    <w:pPr>
      <w:spacing w:after="100" w:line="259" w:lineRule="auto"/>
      <w:ind w:left="440"/>
    </w:pPr>
  </w:style>
  <w:style w:type="paragraph" w:customStyle="1" w:styleId="Marginalia">
    <w:name w:val="Marginalia"/>
    <w:basedOn w:val="Standard"/>
    <w:rsid w:val="009B18C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Marginalia"/>
    <w:next w:val="Marginalia"/>
    <w:rsid w:val="009B18C0"/>
    <w:rPr>
      <w:b/>
      <w:bCs/>
    </w:rPr>
  </w:style>
  <w:style w:type="paragraph" w:styleId="Poprawka">
    <w:name w:val="Revision"/>
    <w:rsid w:val="009B18C0"/>
    <w:pPr>
      <w:widowControl/>
    </w:pPr>
  </w:style>
  <w:style w:type="paragraph" w:customStyle="1" w:styleId="Styl1">
    <w:name w:val="Styl1"/>
    <w:basedOn w:val="Akapitzlist"/>
    <w:rsid w:val="009B18C0"/>
    <w:pPr>
      <w:tabs>
        <w:tab w:val="left" w:pos="214"/>
      </w:tabs>
      <w:spacing w:after="0" w:line="240" w:lineRule="auto"/>
      <w:ind w:left="36"/>
    </w:pPr>
    <w:rPr>
      <w:rFonts w:cs="Times New Roman"/>
      <w:sz w:val="20"/>
      <w:szCs w:val="20"/>
    </w:rPr>
  </w:style>
  <w:style w:type="paragraph" w:customStyle="1" w:styleId="Endnote">
    <w:name w:val="Endnote"/>
    <w:basedOn w:val="Standard"/>
    <w:rsid w:val="009B18C0"/>
    <w:pPr>
      <w:spacing w:after="0" w:line="240" w:lineRule="auto"/>
    </w:pPr>
    <w:rPr>
      <w:sz w:val="20"/>
      <w:szCs w:val="20"/>
    </w:rPr>
  </w:style>
  <w:style w:type="paragraph" w:customStyle="1" w:styleId="Tabelaszerokalistapunktowana">
    <w:name w:val="Tabela szeroka lista punktowana"/>
    <w:basedOn w:val="Textbody"/>
    <w:rsid w:val="009B18C0"/>
    <w:pPr>
      <w:numPr>
        <w:numId w:val="2"/>
      </w:numPr>
      <w:tabs>
        <w:tab w:val="left" w:pos="587"/>
      </w:tabs>
      <w:spacing w:after="0"/>
      <w:ind w:left="227" w:hanging="227"/>
    </w:pPr>
    <w:rPr>
      <w:rFonts w:ascii="Cambria" w:hAnsi="Cambria" w:cs="Times New Roman"/>
      <w:iCs/>
      <w:sz w:val="20"/>
      <w:szCs w:val="20"/>
    </w:rPr>
  </w:style>
  <w:style w:type="paragraph" w:styleId="Tekstpodstawowy2">
    <w:name w:val="Body Text 2"/>
    <w:basedOn w:val="Standard"/>
    <w:rsid w:val="009B18C0"/>
    <w:pPr>
      <w:spacing w:after="0" w:line="240" w:lineRule="auto"/>
    </w:pPr>
    <w:rPr>
      <w:rFonts w:eastAsia="Times New Roman"/>
      <w:sz w:val="28"/>
      <w:lang w:eastAsia="pl-PL"/>
    </w:rPr>
  </w:style>
  <w:style w:type="paragraph" w:customStyle="1" w:styleId="Pa31">
    <w:name w:val="Pa31"/>
    <w:basedOn w:val="Default"/>
    <w:next w:val="Default"/>
    <w:rsid w:val="009B18C0"/>
    <w:pPr>
      <w:spacing w:line="321" w:lineRule="atLeast"/>
    </w:pPr>
    <w:rPr>
      <w:rFonts w:ascii="Minion Pro" w:hAnsi="Minion Pro" w:cs="F"/>
      <w:color w:val="auto"/>
    </w:rPr>
  </w:style>
  <w:style w:type="paragraph" w:customStyle="1" w:styleId="Pa11">
    <w:name w:val="Pa11"/>
    <w:basedOn w:val="Standard"/>
    <w:next w:val="Standard"/>
    <w:rsid w:val="009B18C0"/>
    <w:pPr>
      <w:spacing w:after="0" w:line="241" w:lineRule="atLeast"/>
    </w:pPr>
    <w:rPr>
      <w:rFonts w:ascii="Humanst521EU" w:hAnsi="Humanst521EU"/>
    </w:rPr>
  </w:style>
  <w:style w:type="paragraph" w:customStyle="1" w:styleId="TableContents">
    <w:name w:val="Table Contents"/>
    <w:basedOn w:val="Standard"/>
    <w:rsid w:val="009B18C0"/>
    <w:pPr>
      <w:widowControl w:val="0"/>
      <w:suppressLineNumbers/>
    </w:pPr>
  </w:style>
  <w:style w:type="character" w:customStyle="1" w:styleId="NagwekZnak">
    <w:name w:val="Nagłówek Znak"/>
    <w:basedOn w:val="Domylnaczcionkaakapitu"/>
    <w:rsid w:val="009B18C0"/>
  </w:style>
  <w:style w:type="character" w:customStyle="1" w:styleId="StopkaZnak">
    <w:name w:val="Stopka Znak"/>
    <w:basedOn w:val="Domylnaczcionkaakapitu"/>
    <w:rsid w:val="009B18C0"/>
  </w:style>
  <w:style w:type="character" w:customStyle="1" w:styleId="TekstdymkaZnak">
    <w:name w:val="Tekst dymka Znak"/>
    <w:basedOn w:val="Domylnaczcionkaakapitu"/>
    <w:rsid w:val="009B18C0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basedOn w:val="Domylnaczcionkaakapitu"/>
    <w:rsid w:val="009B18C0"/>
    <w:rPr>
      <w:color w:val="800080"/>
      <w:u w:val="single"/>
    </w:rPr>
  </w:style>
  <w:style w:type="character" w:customStyle="1" w:styleId="Nagwek1Znak">
    <w:name w:val="Nagłówek 1 Znak"/>
    <w:basedOn w:val="Domylnaczcionkaakapitu"/>
    <w:rsid w:val="009B18C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sid w:val="009B18C0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rsid w:val="009B18C0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cf01">
    <w:name w:val="cf01"/>
    <w:basedOn w:val="Domylnaczcionkaakapitu"/>
    <w:rsid w:val="009B18C0"/>
    <w:rPr>
      <w:rFonts w:ascii="Segoe UI" w:hAnsi="Segoe UI" w:cs="Segoe UI"/>
      <w:b/>
      <w:bCs/>
      <w:sz w:val="18"/>
      <w:szCs w:val="18"/>
    </w:rPr>
  </w:style>
  <w:style w:type="character" w:customStyle="1" w:styleId="TekstprzypisudolnegoZnak">
    <w:name w:val="Tekst przypisu dolnego Znak"/>
    <w:basedOn w:val="Domylnaczcionkaakapitu"/>
    <w:rsid w:val="009B18C0"/>
    <w:rPr>
      <w:sz w:val="20"/>
      <w:szCs w:val="20"/>
    </w:rPr>
  </w:style>
  <w:style w:type="character" w:customStyle="1" w:styleId="FootnoteSymbol">
    <w:name w:val="Footnote Symbol"/>
    <w:basedOn w:val="Domylnaczcionkaakapitu"/>
    <w:rsid w:val="009B18C0"/>
    <w:rPr>
      <w:position w:val="0"/>
      <w:vertAlign w:val="superscript"/>
    </w:rPr>
  </w:style>
  <w:style w:type="character" w:customStyle="1" w:styleId="Footnoteanchor">
    <w:name w:val="Footnote anchor"/>
    <w:rsid w:val="009B18C0"/>
    <w:rPr>
      <w:position w:val="0"/>
      <w:vertAlign w:val="superscript"/>
    </w:rPr>
  </w:style>
  <w:style w:type="character" w:customStyle="1" w:styleId="Nagwek1Znak1">
    <w:name w:val="Nagłówek 1 Znak1"/>
    <w:basedOn w:val="Domylnaczcionkaakapitu"/>
    <w:rsid w:val="009B18C0"/>
    <w:rPr>
      <w:rFonts w:ascii="Cambria" w:eastAsia="F" w:hAnsi="Cambria" w:cs="F"/>
      <w:color w:val="365F91"/>
      <w:sz w:val="32"/>
      <w:szCs w:val="32"/>
    </w:rPr>
  </w:style>
  <w:style w:type="character" w:customStyle="1" w:styleId="Hipercze1">
    <w:name w:val="Hiperłącze1"/>
    <w:basedOn w:val="Domylnaczcionkaakapitu"/>
    <w:rsid w:val="009B18C0"/>
    <w:rPr>
      <w:color w:val="0563C1"/>
      <w:u w:val="single"/>
    </w:rPr>
  </w:style>
  <w:style w:type="character" w:customStyle="1" w:styleId="Nagwek2Znak1">
    <w:name w:val="Nagłówek 2 Znak1"/>
    <w:basedOn w:val="Domylnaczcionkaakapitu"/>
    <w:rsid w:val="009B18C0"/>
    <w:rPr>
      <w:rFonts w:ascii="Cambria" w:eastAsia="F" w:hAnsi="Cambria" w:cs="F"/>
      <w:color w:val="365F91"/>
      <w:sz w:val="26"/>
      <w:szCs w:val="26"/>
    </w:rPr>
  </w:style>
  <w:style w:type="character" w:customStyle="1" w:styleId="Nagwek3Znak1">
    <w:name w:val="Nagłówek 3 Znak1"/>
    <w:basedOn w:val="Domylnaczcionkaakapitu"/>
    <w:rsid w:val="009B18C0"/>
    <w:rPr>
      <w:rFonts w:ascii="Cambria" w:eastAsia="F" w:hAnsi="Cambria" w:cs="F"/>
      <w:color w:val="243F60"/>
      <w:sz w:val="24"/>
      <w:szCs w:val="24"/>
    </w:rPr>
  </w:style>
  <w:style w:type="character" w:customStyle="1" w:styleId="Internetlink">
    <w:name w:val="Internet link"/>
    <w:basedOn w:val="Domylnaczcionkaakapitu"/>
    <w:rsid w:val="009B18C0"/>
    <w:rPr>
      <w:color w:val="0000FF"/>
      <w:u w:val="single"/>
    </w:rPr>
  </w:style>
  <w:style w:type="character" w:styleId="Odwoaniedokomentarza">
    <w:name w:val="annotation reference"/>
    <w:basedOn w:val="Domylnaczcionkaakapitu"/>
    <w:rsid w:val="009B18C0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9B18C0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9B18C0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uiPriority w:val="34"/>
    <w:rsid w:val="009B18C0"/>
  </w:style>
  <w:style w:type="character" w:customStyle="1" w:styleId="Styl1Znak">
    <w:name w:val="Styl1 Znak"/>
    <w:basedOn w:val="AkapitzlistZnak"/>
    <w:rsid w:val="009B18C0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rsid w:val="009B18C0"/>
    <w:rPr>
      <w:rFonts w:ascii="Calibri" w:hAnsi="Calibri"/>
    </w:rPr>
  </w:style>
  <w:style w:type="character" w:customStyle="1" w:styleId="ListLabel2">
    <w:name w:val="ListLabel 2"/>
    <w:rsid w:val="009B18C0"/>
    <w:rPr>
      <w:rFonts w:cs="Courier New"/>
    </w:rPr>
  </w:style>
  <w:style w:type="character" w:customStyle="1" w:styleId="ListLabel3">
    <w:name w:val="ListLabel 3"/>
    <w:rsid w:val="009B18C0"/>
  </w:style>
  <w:style w:type="character" w:customStyle="1" w:styleId="ListLabel4">
    <w:name w:val="ListLabel 4"/>
    <w:rsid w:val="009B18C0"/>
    <w:rPr>
      <w:rFonts w:ascii="Calibri" w:hAnsi="Calibri"/>
    </w:rPr>
  </w:style>
  <w:style w:type="character" w:customStyle="1" w:styleId="ListLabel5">
    <w:name w:val="ListLabel 5"/>
    <w:rsid w:val="009B18C0"/>
    <w:rPr>
      <w:rFonts w:cs="Courier New"/>
    </w:rPr>
  </w:style>
  <w:style w:type="character" w:customStyle="1" w:styleId="ListLabel6">
    <w:name w:val="ListLabel 6"/>
    <w:rsid w:val="009B18C0"/>
  </w:style>
  <w:style w:type="character" w:customStyle="1" w:styleId="ListLabel7">
    <w:name w:val="ListLabel 7"/>
    <w:rsid w:val="009B18C0"/>
    <w:rPr>
      <w:rFonts w:ascii="Calibri" w:hAnsi="Calibri"/>
    </w:rPr>
  </w:style>
  <w:style w:type="character" w:customStyle="1" w:styleId="ListLabel8">
    <w:name w:val="ListLabel 8"/>
    <w:rsid w:val="009B18C0"/>
    <w:rPr>
      <w:rFonts w:cs="Courier New"/>
    </w:rPr>
  </w:style>
  <w:style w:type="character" w:customStyle="1" w:styleId="ListLabel9">
    <w:name w:val="ListLabel 9"/>
    <w:rsid w:val="009B18C0"/>
  </w:style>
  <w:style w:type="character" w:customStyle="1" w:styleId="ListLabel10">
    <w:name w:val="ListLabel 10"/>
    <w:rsid w:val="009B18C0"/>
    <w:rPr>
      <w:rFonts w:ascii="Calibri" w:hAnsi="Calibri"/>
    </w:rPr>
  </w:style>
  <w:style w:type="character" w:customStyle="1" w:styleId="ListLabel11">
    <w:name w:val="ListLabel 11"/>
    <w:rsid w:val="009B18C0"/>
    <w:rPr>
      <w:rFonts w:cs="Courier New"/>
    </w:rPr>
  </w:style>
  <w:style w:type="character" w:customStyle="1" w:styleId="ListLabel12">
    <w:name w:val="ListLabel 12"/>
    <w:rsid w:val="009B18C0"/>
  </w:style>
  <w:style w:type="character" w:customStyle="1" w:styleId="ListLabel13">
    <w:name w:val="ListLabel 13"/>
    <w:rsid w:val="009B18C0"/>
    <w:rPr>
      <w:rFonts w:ascii="Calibri" w:hAnsi="Calibri"/>
    </w:rPr>
  </w:style>
  <w:style w:type="character" w:customStyle="1" w:styleId="ListLabel14">
    <w:name w:val="ListLabel 14"/>
    <w:rsid w:val="009B18C0"/>
    <w:rPr>
      <w:rFonts w:cs="Courier New"/>
    </w:rPr>
  </w:style>
  <w:style w:type="character" w:customStyle="1" w:styleId="ListLabel15">
    <w:name w:val="ListLabel 15"/>
    <w:rsid w:val="009B18C0"/>
  </w:style>
  <w:style w:type="character" w:customStyle="1" w:styleId="ListLabel16">
    <w:name w:val="ListLabel 16"/>
    <w:rsid w:val="009B18C0"/>
    <w:rPr>
      <w:rFonts w:ascii="Calibri" w:hAnsi="Calibri"/>
    </w:rPr>
  </w:style>
  <w:style w:type="character" w:customStyle="1" w:styleId="ListLabel17">
    <w:name w:val="ListLabel 17"/>
    <w:rsid w:val="009B18C0"/>
    <w:rPr>
      <w:rFonts w:cs="Courier New"/>
    </w:rPr>
  </w:style>
  <w:style w:type="character" w:customStyle="1" w:styleId="ListLabel18">
    <w:name w:val="ListLabel 18"/>
    <w:rsid w:val="009B18C0"/>
  </w:style>
  <w:style w:type="character" w:customStyle="1" w:styleId="ListLabel19">
    <w:name w:val="ListLabel 19"/>
    <w:rsid w:val="009B18C0"/>
    <w:rPr>
      <w:b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spacing w:val="0"/>
      <w:kern w:val="0"/>
      <w:position w:val="0"/>
      <w:u w:val="none"/>
      <w:vertAlign w:val="baseline"/>
      <w:em w:val="none"/>
    </w:rPr>
  </w:style>
  <w:style w:type="character" w:customStyle="1" w:styleId="ListLabel20">
    <w:name w:val="ListLabel 20"/>
    <w:rsid w:val="009B18C0"/>
  </w:style>
  <w:style w:type="character" w:customStyle="1" w:styleId="ListLabel21">
    <w:name w:val="ListLabel 21"/>
    <w:rsid w:val="009B18C0"/>
  </w:style>
  <w:style w:type="character" w:customStyle="1" w:styleId="ListLabel22">
    <w:name w:val="ListLabel 22"/>
    <w:rsid w:val="009B18C0"/>
  </w:style>
  <w:style w:type="character" w:customStyle="1" w:styleId="ListLabel23">
    <w:name w:val="ListLabel 23"/>
    <w:rsid w:val="009B18C0"/>
  </w:style>
  <w:style w:type="character" w:customStyle="1" w:styleId="ListLabel24">
    <w:name w:val="ListLabel 24"/>
    <w:rsid w:val="009B18C0"/>
  </w:style>
  <w:style w:type="character" w:customStyle="1" w:styleId="ListLabel25">
    <w:name w:val="ListLabel 25"/>
    <w:rsid w:val="009B18C0"/>
  </w:style>
  <w:style w:type="character" w:customStyle="1" w:styleId="ListLabel26">
    <w:name w:val="ListLabel 26"/>
    <w:rsid w:val="009B18C0"/>
  </w:style>
  <w:style w:type="character" w:customStyle="1" w:styleId="ListLabel27">
    <w:name w:val="ListLabel 27"/>
    <w:rsid w:val="009B18C0"/>
  </w:style>
  <w:style w:type="character" w:customStyle="1" w:styleId="ListLabel28">
    <w:name w:val="ListLabel 28"/>
    <w:rsid w:val="009B18C0"/>
    <w:rPr>
      <w:rFonts w:ascii="Calibri" w:hAnsi="Calibri"/>
    </w:rPr>
  </w:style>
  <w:style w:type="character" w:customStyle="1" w:styleId="ListLabel29">
    <w:name w:val="ListLabel 29"/>
    <w:rsid w:val="009B18C0"/>
    <w:rPr>
      <w:rFonts w:cs="Courier New"/>
    </w:rPr>
  </w:style>
  <w:style w:type="character" w:customStyle="1" w:styleId="ListLabel30">
    <w:name w:val="ListLabel 30"/>
    <w:rsid w:val="009B18C0"/>
  </w:style>
  <w:style w:type="character" w:customStyle="1" w:styleId="ListLabel31">
    <w:name w:val="ListLabel 31"/>
    <w:rsid w:val="009B18C0"/>
    <w:rPr>
      <w:rFonts w:ascii="Calibri" w:hAnsi="Calibri"/>
    </w:rPr>
  </w:style>
  <w:style w:type="character" w:customStyle="1" w:styleId="ListLabel32">
    <w:name w:val="ListLabel 32"/>
    <w:rsid w:val="009B18C0"/>
    <w:rPr>
      <w:rFonts w:cs="Courier New"/>
    </w:rPr>
  </w:style>
  <w:style w:type="character" w:customStyle="1" w:styleId="ListLabel33">
    <w:name w:val="ListLabel 33"/>
    <w:rsid w:val="009B18C0"/>
  </w:style>
  <w:style w:type="character" w:customStyle="1" w:styleId="ListLabel34">
    <w:name w:val="ListLabel 34"/>
    <w:rsid w:val="009B18C0"/>
    <w:rPr>
      <w:rFonts w:ascii="Calibri" w:hAnsi="Calibri"/>
    </w:rPr>
  </w:style>
  <w:style w:type="character" w:customStyle="1" w:styleId="ListLabel35">
    <w:name w:val="ListLabel 35"/>
    <w:rsid w:val="009B18C0"/>
    <w:rPr>
      <w:rFonts w:cs="Courier New"/>
    </w:rPr>
  </w:style>
  <w:style w:type="character" w:customStyle="1" w:styleId="ListLabel36">
    <w:name w:val="ListLabel 36"/>
    <w:rsid w:val="009B18C0"/>
  </w:style>
  <w:style w:type="character" w:customStyle="1" w:styleId="ListLabel37">
    <w:name w:val="ListLabel 37"/>
    <w:rsid w:val="009B18C0"/>
    <w:rPr>
      <w:rFonts w:ascii="Calibri" w:hAnsi="Calibri"/>
    </w:rPr>
  </w:style>
  <w:style w:type="character" w:customStyle="1" w:styleId="ListLabel38">
    <w:name w:val="ListLabel 38"/>
    <w:rsid w:val="009B18C0"/>
    <w:rPr>
      <w:rFonts w:cs="Courier New"/>
    </w:rPr>
  </w:style>
  <w:style w:type="character" w:customStyle="1" w:styleId="ListLabel39">
    <w:name w:val="ListLabel 39"/>
    <w:rsid w:val="009B18C0"/>
  </w:style>
  <w:style w:type="character" w:customStyle="1" w:styleId="ListLabel40">
    <w:name w:val="ListLabel 40"/>
    <w:rsid w:val="009B18C0"/>
    <w:rPr>
      <w:rFonts w:ascii="Calibri" w:hAnsi="Calibri"/>
    </w:rPr>
  </w:style>
  <w:style w:type="character" w:customStyle="1" w:styleId="ListLabel41">
    <w:name w:val="ListLabel 41"/>
    <w:rsid w:val="009B18C0"/>
    <w:rPr>
      <w:rFonts w:cs="Courier New"/>
    </w:rPr>
  </w:style>
  <w:style w:type="character" w:customStyle="1" w:styleId="ListLabel42">
    <w:name w:val="ListLabel 42"/>
    <w:rsid w:val="009B18C0"/>
  </w:style>
  <w:style w:type="character" w:customStyle="1" w:styleId="ListLabel43">
    <w:name w:val="ListLabel 43"/>
    <w:rsid w:val="009B18C0"/>
    <w:rPr>
      <w:rFonts w:ascii="Calibri" w:hAnsi="Calibri"/>
    </w:rPr>
  </w:style>
  <w:style w:type="character" w:customStyle="1" w:styleId="ListLabel44">
    <w:name w:val="ListLabel 44"/>
    <w:rsid w:val="009B18C0"/>
    <w:rPr>
      <w:rFonts w:cs="Courier New"/>
    </w:rPr>
  </w:style>
  <w:style w:type="character" w:customStyle="1" w:styleId="ListLabel45">
    <w:name w:val="ListLabel 45"/>
    <w:rsid w:val="009B18C0"/>
  </w:style>
  <w:style w:type="character" w:customStyle="1" w:styleId="ListLabel46">
    <w:name w:val="ListLabel 46"/>
    <w:rsid w:val="009B18C0"/>
  </w:style>
  <w:style w:type="character" w:customStyle="1" w:styleId="ListLabel47">
    <w:name w:val="ListLabel 47"/>
    <w:rsid w:val="009B18C0"/>
  </w:style>
  <w:style w:type="character" w:customStyle="1" w:styleId="ListLabel48">
    <w:name w:val="ListLabel 48"/>
    <w:rsid w:val="009B18C0"/>
  </w:style>
  <w:style w:type="character" w:customStyle="1" w:styleId="ListLabel49">
    <w:name w:val="ListLabel 49"/>
    <w:rsid w:val="009B18C0"/>
  </w:style>
  <w:style w:type="character" w:customStyle="1" w:styleId="ListLabel50">
    <w:name w:val="ListLabel 50"/>
    <w:rsid w:val="009B18C0"/>
  </w:style>
  <w:style w:type="character" w:customStyle="1" w:styleId="ListLabel51">
    <w:name w:val="ListLabel 51"/>
    <w:rsid w:val="009B18C0"/>
  </w:style>
  <w:style w:type="character" w:customStyle="1" w:styleId="ListLabel52">
    <w:name w:val="ListLabel 52"/>
    <w:rsid w:val="009B18C0"/>
  </w:style>
  <w:style w:type="character" w:customStyle="1" w:styleId="ListLabel53">
    <w:name w:val="ListLabel 53"/>
    <w:rsid w:val="009B18C0"/>
  </w:style>
  <w:style w:type="character" w:customStyle="1" w:styleId="ListLabel54">
    <w:name w:val="ListLabel 54"/>
    <w:rsid w:val="009B18C0"/>
  </w:style>
  <w:style w:type="character" w:customStyle="1" w:styleId="ListLabel55">
    <w:name w:val="ListLabel 55"/>
    <w:rsid w:val="009B18C0"/>
  </w:style>
  <w:style w:type="character" w:customStyle="1" w:styleId="ListLabel56">
    <w:name w:val="ListLabel 56"/>
    <w:rsid w:val="009B18C0"/>
  </w:style>
  <w:style w:type="character" w:customStyle="1" w:styleId="ListLabel57">
    <w:name w:val="ListLabel 57"/>
    <w:rsid w:val="009B18C0"/>
  </w:style>
  <w:style w:type="character" w:customStyle="1" w:styleId="ListLabel58">
    <w:name w:val="ListLabel 58"/>
    <w:rsid w:val="009B18C0"/>
  </w:style>
  <w:style w:type="character" w:customStyle="1" w:styleId="ListLabel59">
    <w:name w:val="ListLabel 59"/>
    <w:rsid w:val="009B18C0"/>
  </w:style>
  <w:style w:type="character" w:customStyle="1" w:styleId="ListLabel60">
    <w:name w:val="ListLabel 60"/>
    <w:rsid w:val="009B18C0"/>
  </w:style>
  <w:style w:type="character" w:customStyle="1" w:styleId="ListLabel61">
    <w:name w:val="ListLabel 61"/>
    <w:rsid w:val="009B18C0"/>
  </w:style>
  <w:style w:type="character" w:customStyle="1" w:styleId="ListLabel62">
    <w:name w:val="ListLabel 62"/>
    <w:rsid w:val="009B18C0"/>
  </w:style>
  <w:style w:type="character" w:customStyle="1" w:styleId="ListLabel63">
    <w:name w:val="ListLabel 63"/>
    <w:rsid w:val="009B18C0"/>
  </w:style>
  <w:style w:type="character" w:customStyle="1" w:styleId="ListLabel64">
    <w:name w:val="ListLabel 64"/>
    <w:rsid w:val="009B18C0"/>
  </w:style>
  <w:style w:type="character" w:customStyle="1" w:styleId="ListLabel65">
    <w:name w:val="ListLabel 65"/>
    <w:rsid w:val="009B18C0"/>
  </w:style>
  <w:style w:type="character" w:customStyle="1" w:styleId="ListLabel66">
    <w:name w:val="ListLabel 66"/>
    <w:rsid w:val="009B18C0"/>
  </w:style>
  <w:style w:type="character" w:customStyle="1" w:styleId="ListLabel67">
    <w:name w:val="ListLabel 67"/>
    <w:rsid w:val="009B18C0"/>
  </w:style>
  <w:style w:type="character" w:customStyle="1" w:styleId="ListLabel68">
    <w:name w:val="ListLabel 68"/>
    <w:rsid w:val="009B18C0"/>
  </w:style>
  <w:style w:type="character" w:customStyle="1" w:styleId="ListLabel69">
    <w:name w:val="ListLabel 69"/>
    <w:rsid w:val="009B18C0"/>
  </w:style>
  <w:style w:type="character" w:customStyle="1" w:styleId="ListLabel70">
    <w:name w:val="ListLabel 70"/>
    <w:rsid w:val="009B18C0"/>
  </w:style>
  <w:style w:type="character" w:customStyle="1" w:styleId="ListLabel71">
    <w:name w:val="ListLabel 71"/>
    <w:rsid w:val="009B18C0"/>
  </w:style>
  <w:style w:type="character" w:customStyle="1" w:styleId="ListLabel72">
    <w:name w:val="ListLabel 72"/>
    <w:rsid w:val="009B18C0"/>
  </w:style>
  <w:style w:type="character" w:customStyle="1" w:styleId="ListLabel234">
    <w:name w:val="ListLabel 234"/>
    <w:rsid w:val="009B18C0"/>
  </w:style>
  <w:style w:type="character" w:customStyle="1" w:styleId="ListLabel233">
    <w:name w:val="ListLabel 233"/>
    <w:rsid w:val="009B18C0"/>
    <w:rPr>
      <w:rFonts w:cs="Courier New"/>
    </w:rPr>
  </w:style>
  <w:style w:type="character" w:customStyle="1" w:styleId="ListLabel232">
    <w:name w:val="ListLabel 232"/>
    <w:rsid w:val="009B18C0"/>
    <w:rPr>
      <w:rFonts w:ascii="Times New Roman" w:hAnsi="Times New Roman"/>
    </w:rPr>
  </w:style>
  <w:style w:type="character" w:customStyle="1" w:styleId="ListLabel231">
    <w:name w:val="ListLabel 231"/>
    <w:rsid w:val="009B18C0"/>
  </w:style>
  <w:style w:type="character" w:customStyle="1" w:styleId="ListLabel230">
    <w:name w:val="ListLabel 230"/>
    <w:rsid w:val="009B18C0"/>
    <w:rPr>
      <w:rFonts w:cs="Courier New"/>
    </w:rPr>
  </w:style>
  <w:style w:type="character" w:customStyle="1" w:styleId="ListLabel229">
    <w:name w:val="ListLabel 229"/>
    <w:rsid w:val="009B18C0"/>
    <w:rPr>
      <w:rFonts w:ascii="Times New Roman" w:hAnsi="Times New Roman"/>
    </w:rPr>
  </w:style>
  <w:style w:type="character" w:customStyle="1" w:styleId="ListLabel228">
    <w:name w:val="ListLabel 228"/>
    <w:rsid w:val="009B18C0"/>
  </w:style>
  <w:style w:type="character" w:customStyle="1" w:styleId="ListLabel227">
    <w:name w:val="ListLabel 227"/>
    <w:rsid w:val="009B18C0"/>
    <w:rPr>
      <w:rFonts w:cs="Courier New"/>
    </w:rPr>
  </w:style>
  <w:style w:type="character" w:customStyle="1" w:styleId="ListLabel226">
    <w:name w:val="ListLabel 226"/>
    <w:rsid w:val="009B18C0"/>
    <w:rPr>
      <w:rFonts w:ascii="Times New Roman" w:hAnsi="Times New Roman"/>
    </w:rPr>
  </w:style>
  <w:style w:type="character" w:customStyle="1" w:styleId="ListLabel225">
    <w:name w:val="ListLabel 225"/>
    <w:rsid w:val="009B18C0"/>
  </w:style>
  <w:style w:type="character" w:customStyle="1" w:styleId="ListLabel224">
    <w:name w:val="ListLabel 224"/>
    <w:rsid w:val="009B18C0"/>
    <w:rPr>
      <w:rFonts w:cs="Courier New"/>
    </w:rPr>
  </w:style>
  <w:style w:type="character" w:customStyle="1" w:styleId="ListLabel223">
    <w:name w:val="ListLabel 223"/>
    <w:rsid w:val="009B18C0"/>
    <w:rPr>
      <w:rFonts w:ascii="Times New Roman" w:hAnsi="Times New Roman"/>
    </w:rPr>
  </w:style>
  <w:style w:type="character" w:customStyle="1" w:styleId="ListLabel222">
    <w:name w:val="ListLabel 222"/>
    <w:rsid w:val="009B18C0"/>
  </w:style>
  <w:style w:type="character" w:customStyle="1" w:styleId="ListLabel221">
    <w:name w:val="ListLabel 221"/>
    <w:rsid w:val="009B18C0"/>
    <w:rPr>
      <w:rFonts w:cs="Courier New"/>
    </w:rPr>
  </w:style>
  <w:style w:type="character" w:customStyle="1" w:styleId="ListLabel220">
    <w:name w:val="ListLabel 220"/>
    <w:rsid w:val="009B18C0"/>
    <w:rPr>
      <w:rFonts w:ascii="Times New Roman" w:hAnsi="Times New Roman"/>
    </w:rPr>
  </w:style>
  <w:style w:type="character" w:customStyle="1" w:styleId="ListLabel219">
    <w:name w:val="ListLabel 219"/>
    <w:rsid w:val="009B18C0"/>
  </w:style>
  <w:style w:type="character" w:customStyle="1" w:styleId="ListLabel218">
    <w:name w:val="ListLabel 218"/>
    <w:rsid w:val="009B18C0"/>
    <w:rPr>
      <w:rFonts w:cs="Courier New"/>
    </w:rPr>
  </w:style>
  <w:style w:type="character" w:customStyle="1" w:styleId="ListLabel217">
    <w:name w:val="ListLabel 217"/>
    <w:rsid w:val="009B18C0"/>
    <w:rPr>
      <w:rFonts w:ascii="Times New Roman" w:hAnsi="Times New Roman"/>
    </w:rPr>
  </w:style>
  <w:style w:type="character" w:customStyle="1" w:styleId="ListLabel216">
    <w:name w:val="ListLabel 216"/>
    <w:rsid w:val="009B18C0"/>
  </w:style>
  <w:style w:type="character" w:customStyle="1" w:styleId="ListLabel215">
    <w:name w:val="ListLabel 215"/>
    <w:rsid w:val="009B18C0"/>
    <w:rPr>
      <w:rFonts w:cs="Courier New"/>
    </w:rPr>
  </w:style>
  <w:style w:type="character" w:customStyle="1" w:styleId="ListLabel214">
    <w:name w:val="ListLabel 214"/>
    <w:rsid w:val="009B18C0"/>
    <w:rPr>
      <w:rFonts w:ascii="Times New Roman" w:hAnsi="Times New Roman"/>
    </w:rPr>
  </w:style>
  <w:style w:type="character" w:customStyle="1" w:styleId="ListLabel213">
    <w:name w:val="ListLabel 213"/>
    <w:rsid w:val="009B18C0"/>
  </w:style>
  <w:style w:type="character" w:customStyle="1" w:styleId="ListLabel212">
    <w:name w:val="ListLabel 212"/>
    <w:rsid w:val="009B18C0"/>
    <w:rPr>
      <w:rFonts w:cs="Courier New"/>
    </w:rPr>
  </w:style>
  <w:style w:type="character" w:customStyle="1" w:styleId="ListLabel211">
    <w:name w:val="ListLabel 211"/>
    <w:rsid w:val="009B18C0"/>
    <w:rPr>
      <w:rFonts w:ascii="Times New Roman" w:hAnsi="Times New Roman"/>
    </w:rPr>
  </w:style>
  <w:style w:type="character" w:customStyle="1" w:styleId="ListLabel210">
    <w:name w:val="ListLabel 210"/>
    <w:rsid w:val="009B18C0"/>
  </w:style>
  <w:style w:type="character" w:customStyle="1" w:styleId="ListLabel209">
    <w:name w:val="ListLabel 209"/>
    <w:rsid w:val="009B18C0"/>
    <w:rPr>
      <w:rFonts w:cs="Courier New"/>
    </w:rPr>
  </w:style>
  <w:style w:type="character" w:customStyle="1" w:styleId="ListLabel208">
    <w:name w:val="ListLabel 208"/>
    <w:rsid w:val="009B18C0"/>
    <w:rPr>
      <w:rFonts w:ascii="Times New Roman" w:hAnsi="Times New Roman"/>
    </w:rPr>
  </w:style>
  <w:style w:type="character" w:customStyle="1" w:styleId="ListLabel207">
    <w:name w:val="ListLabel 207"/>
    <w:rsid w:val="009B18C0"/>
  </w:style>
  <w:style w:type="character" w:customStyle="1" w:styleId="ListLabel206">
    <w:name w:val="ListLabel 206"/>
    <w:rsid w:val="009B18C0"/>
    <w:rPr>
      <w:rFonts w:cs="Courier New"/>
    </w:rPr>
  </w:style>
  <w:style w:type="character" w:customStyle="1" w:styleId="ListLabel205">
    <w:name w:val="ListLabel 205"/>
    <w:rsid w:val="009B18C0"/>
    <w:rPr>
      <w:rFonts w:ascii="Times New Roman" w:hAnsi="Times New Roman"/>
    </w:rPr>
  </w:style>
  <w:style w:type="character" w:customStyle="1" w:styleId="ListLabel204">
    <w:name w:val="ListLabel 204"/>
    <w:rsid w:val="009B18C0"/>
  </w:style>
  <w:style w:type="character" w:customStyle="1" w:styleId="ListLabel203">
    <w:name w:val="ListLabel 203"/>
    <w:rsid w:val="009B18C0"/>
    <w:rPr>
      <w:rFonts w:cs="Courier New"/>
    </w:rPr>
  </w:style>
  <w:style w:type="character" w:customStyle="1" w:styleId="ListLabel202">
    <w:name w:val="ListLabel 202"/>
    <w:rsid w:val="009B18C0"/>
    <w:rPr>
      <w:rFonts w:ascii="Times New Roman" w:hAnsi="Times New Roman"/>
    </w:rPr>
  </w:style>
  <w:style w:type="character" w:customStyle="1" w:styleId="ListLabel201">
    <w:name w:val="ListLabel 201"/>
    <w:rsid w:val="009B18C0"/>
  </w:style>
  <w:style w:type="character" w:customStyle="1" w:styleId="ListLabel200">
    <w:name w:val="ListLabel 200"/>
    <w:rsid w:val="009B18C0"/>
    <w:rPr>
      <w:rFonts w:cs="Courier New"/>
    </w:rPr>
  </w:style>
  <w:style w:type="character" w:customStyle="1" w:styleId="ListLabel199">
    <w:name w:val="ListLabel 199"/>
    <w:rsid w:val="009B18C0"/>
    <w:rPr>
      <w:rFonts w:ascii="Times New Roman" w:hAnsi="Times New Roman"/>
    </w:rPr>
  </w:style>
  <w:style w:type="character" w:customStyle="1" w:styleId="ListLabel198">
    <w:name w:val="ListLabel 198"/>
    <w:rsid w:val="009B18C0"/>
  </w:style>
  <w:style w:type="character" w:customStyle="1" w:styleId="ListLabel197">
    <w:name w:val="ListLabel 197"/>
    <w:rsid w:val="009B18C0"/>
    <w:rPr>
      <w:rFonts w:cs="Courier New"/>
    </w:rPr>
  </w:style>
  <w:style w:type="character" w:customStyle="1" w:styleId="ListLabel196">
    <w:name w:val="ListLabel 196"/>
    <w:rsid w:val="009B18C0"/>
    <w:rPr>
      <w:rFonts w:ascii="Times New Roman" w:hAnsi="Times New Roman"/>
    </w:rPr>
  </w:style>
  <w:style w:type="character" w:customStyle="1" w:styleId="ListLabel195">
    <w:name w:val="ListLabel 195"/>
    <w:rsid w:val="009B18C0"/>
  </w:style>
  <w:style w:type="character" w:customStyle="1" w:styleId="ListLabel194">
    <w:name w:val="ListLabel 194"/>
    <w:rsid w:val="009B18C0"/>
    <w:rPr>
      <w:rFonts w:cs="Courier New"/>
    </w:rPr>
  </w:style>
  <w:style w:type="character" w:customStyle="1" w:styleId="ListLabel193">
    <w:name w:val="ListLabel 193"/>
    <w:rsid w:val="009B18C0"/>
    <w:rPr>
      <w:rFonts w:ascii="Times New Roman" w:hAnsi="Times New Roman"/>
    </w:rPr>
  </w:style>
  <w:style w:type="character" w:customStyle="1" w:styleId="ListLabel192">
    <w:name w:val="ListLabel 192"/>
    <w:rsid w:val="009B18C0"/>
  </w:style>
  <w:style w:type="character" w:customStyle="1" w:styleId="ListLabel191">
    <w:name w:val="ListLabel 191"/>
    <w:rsid w:val="009B18C0"/>
    <w:rPr>
      <w:rFonts w:cs="Courier New"/>
    </w:rPr>
  </w:style>
  <w:style w:type="character" w:customStyle="1" w:styleId="ListLabel190">
    <w:name w:val="ListLabel 190"/>
    <w:rsid w:val="009B18C0"/>
    <w:rPr>
      <w:rFonts w:ascii="Times New Roman" w:hAnsi="Times New Roman"/>
    </w:rPr>
  </w:style>
  <w:style w:type="character" w:customStyle="1" w:styleId="ListLabel189">
    <w:name w:val="ListLabel 189"/>
    <w:rsid w:val="009B18C0"/>
  </w:style>
  <w:style w:type="character" w:customStyle="1" w:styleId="ListLabel188">
    <w:name w:val="ListLabel 188"/>
    <w:rsid w:val="009B18C0"/>
    <w:rPr>
      <w:rFonts w:cs="Courier New"/>
    </w:rPr>
  </w:style>
  <w:style w:type="character" w:customStyle="1" w:styleId="ListLabel187">
    <w:name w:val="ListLabel 187"/>
    <w:rsid w:val="009B18C0"/>
    <w:rPr>
      <w:rFonts w:ascii="Times New Roman" w:hAnsi="Times New Roman"/>
    </w:rPr>
  </w:style>
  <w:style w:type="character" w:customStyle="1" w:styleId="ListLabel186">
    <w:name w:val="ListLabel 186"/>
    <w:rsid w:val="009B18C0"/>
  </w:style>
  <w:style w:type="character" w:customStyle="1" w:styleId="ListLabel185">
    <w:name w:val="ListLabel 185"/>
    <w:rsid w:val="009B18C0"/>
    <w:rPr>
      <w:rFonts w:cs="Courier New"/>
    </w:rPr>
  </w:style>
  <w:style w:type="character" w:customStyle="1" w:styleId="ListLabel184">
    <w:name w:val="ListLabel 184"/>
    <w:rsid w:val="009B18C0"/>
    <w:rPr>
      <w:rFonts w:ascii="Times New Roman" w:hAnsi="Times New Roman"/>
    </w:rPr>
  </w:style>
  <w:style w:type="character" w:customStyle="1" w:styleId="ListLabel183">
    <w:name w:val="ListLabel 183"/>
    <w:rsid w:val="009B18C0"/>
  </w:style>
  <w:style w:type="character" w:customStyle="1" w:styleId="ListLabel182">
    <w:name w:val="ListLabel 182"/>
    <w:rsid w:val="009B18C0"/>
    <w:rPr>
      <w:rFonts w:cs="Courier New"/>
    </w:rPr>
  </w:style>
  <w:style w:type="character" w:customStyle="1" w:styleId="ListLabel181">
    <w:name w:val="ListLabel 181"/>
    <w:rsid w:val="009B18C0"/>
    <w:rPr>
      <w:rFonts w:ascii="Times New Roman" w:hAnsi="Times New Roman"/>
    </w:rPr>
  </w:style>
  <w:style w:type="character" w:customStyle="1" w:styleId="ListLabel180">
    <w:name w:val="ListLabel 180"/>
    <w:rsid w:val="009B18C0"/>
  </w:style>
  <w:style w:type="character" w:customStyle="1" w:styleId="ListLabel179">
    <w:name w:val="ListLabel 179"/>
    <w:rsid w:val="009B18C0"/>
    <w:rPr>
      <w:rFonts w:cs="Courier New"/>
    </w:rPr>
  </w:style>
  <w:style w:type="character" w:customStyle="1" w:styleId="ListLabel178">
    <w:name w:val="ListLabel 178"/>
    <w:rsid w:val="009B18C0"/>
    <w:rPr>
      <w:rFonts w:ascii="Times New Roman" w:hAnsi="Times New Roman"/>
    </w:rPr>
  </w:style>
  <w:style w:type="character" w:customStyle="1" w:styleId="ListLabel177">
    <w:name w:val="ListLabel 177"/>
    <w:rsid w:val="009B18C0"/>
  </w:style>
  <w:style w:type="character" w:customStyle="1" w:styleId="ListLabel176">
    <w:name w:val="ListLabel 176"/>
    <w:rsid w:val="009B18C0"/>
    <w:rPr>
      <w:rFonts w:cs="Courier New"/>
    </w:rPr>
  </w:style>
  <w:style w:type="character" w:customStyle="1" w:styleId="ListLabel175">
    <w:name w:val="ListLabel 175"/>
    <w:rsid w:val="009B18C0"/>
    <w:rPr>
      <w:rFonts w:ascii="Times New Roman" w:hAnsi="Times New Roman"/>
    </w:rPr>
  </w:style>
  <w:style w:type="character" w:customStyle="1" w:styleId="ListLabel174">
    <w:name w:val="ListLabel 174"/>
    <w:rsid w:val="009B18C0"/>
  </w:style>
  <w:style w:type="character" w:customStyle="1" w:styleId="ListLabel173">
    <w:name w:val="ListLabel 173"/>
    <w:rsid w:val="009B18C0"/>
    <w:rPr>
      <w:rFonts w:cs="Courier New"/>
    </w:rPr>
  </w:style>
  <w:style w:type="character" w:customStyle="1" w:styleId="ListLabel172">
    <w:name w:val="ListLabel 172"/>
    <w:rsid w:val="009B18C0"/>
    <w:rPr>
      <w:rFonts w:ascii="Times New Roman" w:hAnsi="Times New Roman"/>
    </w:rPr>
  </w:style>
  <w:style w:type="character" w:customStyle="1" w:styleId="ListLabel171">
    <w:name w:val="ListLabel 171"/>
    <w:rsid w:val="009B18C0"/>
  </w:style>
  <w:style w:type="character" w:customStyle="1" w:styleId="ListLabel170">
    <w:name w:val="ListLabel 170"/>
    <w:rsid w:val="009B18C0"/>
    <w:rPr>
      <w:rFonts w:cs="Courier New"/>
    </w:rPr>
  </w:style>
  <w:style w:type="character" w:customStyle="1" w:styleId="ListLabel169">
    <w:name w:val="ListLabel 169"/>
    <w:rsid w:val="009B18C0"/>
    <w:rPr>
      <w:rFonts w:ascii="Times New Roman" w:hAnsi="Times New Roman"/>
    </w:rPr>
  </w:style>
  <w:style w:type="character" w:customStyle="1" w:styleId="ListLabel168">
    <w:name w:val="ListLabel 168"/>
    <w:rsid w:val="009B18C0"/>
  </w:style>
  <w:style w:type="character" w:customStyle="1" w:styleId="ListLabel167">
    <w:name w:val="ListLabel 167"/>
    <w:rsid w:val="009B18C0"/>
    <w:rPr>
      <w:rFonts w:cs="Courier New"/>
    </w:rPr>
  </w:style>
  <w:style w:type="character" w:customStyle="1" w:styleId="ListLabel166">
    <w:name w:val="ListLabel 166"/>
    <w:rsid w:val="009B18C0"/>
    <w:rPr>
      <w:rFonts w:ascii="Times New Roman" w:hAnsi="Times New Roman"/>
    </w:rPr>
  </w:style>
  <w:style w:type="character" w:customStyle="1" w:styleId="ListLabel165">
    <w:name w:val="ListLabel 165"/>
    <w:rsid w:val="009B18C0"/>
  </w:style>
  <w:style w:type="character" w:customStyle="1" w:styleId="ListLabel164">
    <w:name w:val="ListLabel 164"/>
    <w:rsid w:val="009B18C0"/>
    <w:rPr>
      <w:rFonts w:cs="Courier New"/>
    </w:rPr>
  </w:style>
  <w:style w:type="character" w:customStyle="1" w:styleId="ListLabel163">
    <w:name w:val="ListLabel 163"/>
    <w:rsid w:val="009B18C0"/>
    <w:rPr>
      <w:rFonts w:ascii="Times New Roman" w:hAnsi="Times New Roman"/>
    </w:rPr>
  </w:style>
  <w:style w:type="character" w:customStyle="1" w:styleId="ListLabel162">
    <w:name w:val="ListLabel 162"/>
    <w:rsid w:val="009B18C0"/>
  </w:style>
  <w:style w:type="character" w:customStyle="1" w:styleId="ListLabel161">
    <w:name w:val="ListLabel 161"/>
    <w:rsid w:val="009B18C0"/>
    <w:rPr>
      <w:rFonts w:cs="Courier New"/>
    </w:rPr>
  </w:style>
  <w:style w:type="character" w:customStyle="1" w:styleId="ListLabel160">
    <w:name w:val="ListLabel 160"/>
    <w:rsid w:val="009B18C0"/>
    <w:rPr>
      <w:rFonts w:ascii="Times New Roman" w:hAnsi="Times New Roman"/>
    </w:rPr>
  </w:style>
  <w:style w:type="character" w:customStyle="1" w:styleId="ListLabel159">
    <w:name w:val="ListLabel 159"/>
    <w:rsid w:val="009B18C0"/>
  </w:style>
  <w:style w:type="character" w:customStyle="1" w:styleId="ListLabel158">
    <w:name w:val="ListLabel 158"/>
    <w:rsid w:val="009B18C0"/>
    <w:rPr>
      <w:rFonts w:cs="Courier New"/>
    </w:rPr>
  </w:style>
  <w:style w:type="character" w:customStyle="1" w:styleId="ListLabel157">
    <w:name w:val="ListLabel 157"/>
    <w:rsid w:val="009B18C0"/>
    <w:rPr>
      <w:rFonts w:ascii="Times New Roman" w:hAnsi="Times New Roman"/>
    </w:rPr>
  </w:style>
  <w:style w:type="character" w:customStyle="1" w:styleId="ListLabel156">
    <w:name w:val="ListLabel 156"/>
    <w:rsid w:val="009B18C0"/>
  </w:style>
  <w:style w:type="character" w:customStyle="1" w:styleId="ListLabel155">
    <w:name w:val="ListLabel 155"/>
    <w:rsid w:val="009B18C0"/>
    <w:rPr>
      <w:rFonts w:cs="Courier New"/>
    </w:rPr>
  </w:style>
  <w:style w:type="character" w:customStyle="1" w:styleId="ListLabel154">
    <w:name w:val="ListLabel 154"/>
    <w:rsid w:val="009B18C0"/>
    <w:rPr>
      <w:rFonts w:ascii="Times New Roman" w:hAnsi="Times New Roman"/>
    </w:rPr>
  </w:style>
  <w:style w:type="character" w:customStyle="1" w:styleId="ListLabel153">
    <w:name w:val="ListLabel 153"/>
    <w:rsid w:val="009B18C0"/>
  </w:style>
  <w:style w:type="character" w:customStyle="1" w:styleId="ListLabel152">
    <w:name w:val="ListLabel 152"/>
    <w:rsid w:val="009B18C0"/>
    <w:rPr>
      <w:rFonts w:cs="Courier New"/>
    </w:rPr>
  </w:style>
  <w:style w:type="character" w:customStyle="1" w:styleId="ListLabel151">
    <w:name w:val="ListLabel 151"/>
    <w:rsid w:val="009B18C0"/>
    <w:rPr>
      <w:rFonts w:ascii="Times New Roman" w:hAnsi="Times New Roman"/>
    </w:rPr>
  </w:style>
  <w:style w:type="character" w:customStyle="1" w:styleId="ListLabel150">
    <w:name w:val="ListLabel 150"/>
    <w:rsid w:val="009B18C0"/>
  </w:style>
  <w:style w:type="character" w:customStyle="1" w:styleId="ListLabel149">
    <w:name w:val="ListLabel 149"/>
    <w:rsid w:val="009B18C0"/>
    <w:rPr>
      <w:rFonts w:cs="Courier New"/>
    </w:rPr>
  </w:style>
  <w:style w:type="character" w:customStyle="1" w:styleId="ListLabel148">
    <w:name w:val="ListLabel 148"/>
    <w:rsid w:val="009B18C0"/>
    <w:rPr>
      <w:rFonts w:ascii="Times New Roman" w:hAnsi="Times New Roman"/>
    </w:rPr>
  </w:style>
  <w:style w:type="character" w:customStyle="1" w:styleId="ListLabel147">
    <w:name w:val="ListLabel 147"/>
    <w:rsid w:val="009B18C0"/>
  </w:style>
  <w:style w:type="character" w:customStyle="1" w:styleId="ListLabel146">
    <w:name w:val="ListLabel 146"/>
    <w:rsid w:val="009B18C0"/>
    <w:rPr>
      <w:rFonts w:cs="Courier New"/>
    </w:rPr>
  </w:style>
  <w:style w:type="character" w:customStyle="1" w:styleId="ListLabel145">
    <w:name w:val="ListLabel 145"/>
    <w:rsid w:val="009B18C0"/>
    <w:rPr>
      <w:rFonts w:ascii="Times New Roman" w:hAnsi="Times New Roman"/>
    </w:rPr>
  </w:style>
  <w:style w:type="character" w:customStyle="1" w:styleId="ListLabel144">
    <w:name w:val="ListLabel 144"/>
    <w:rsid w:val="009B18C0"/>
  </w:style>
  <w:style w:type="character" w:customStyle="1" w:styleId="ListLabel143">
    <w:name w:val="ListLabel 143"/>
    <w:rsid w:val="009B18C0"/>
    <w:rPr>
      <w:rFonts w:cs="Courier New"/>
    </w:rPr>
  </w:style>
  <w:style w:type="character" w:customStyle="1" w:styleId="ListLabel142">
    <w:name w:val="ListLabel 142"/>
    <w:rsid w:val="009B18C0"/>
    <w:rPr>
      <w:rFonts w:ascii="Times New Roman" w:hAnsi="Times New Roman"/>
    </w:rPr>
  </w:style>
  <w:style w:type="character" w:customStyle="1" w:styleId="ListLabel141">
    <w:name w:val="ListLabel 141"/>
    <w:rsid w:val="009B18C0"/>
  </w:style>
  <w:style w:type="character" w:customStyle="1" w:styleId="ListLabel140">
    <w:name w:val="ListLabel 140"/>
    <w:rsid w:val="009B18C0"/>
    <w:rPr>
      <w:rFonts w:cs="Courier New"/>
    </w:rPr>
  </w:style>
  <w:style w:type="character" w:customStyle="1" w:styleId="ListLabel139">
    <w:name w:val="ListLabel 139"/>
    <w:rsid w:val="009B18C0"/>
    <w:rPr>
      <w:rFonts w:ascii="Times New Roman" w:hAnsi="Times New Roman"/>
    </w:rPr>
  </w:style>
  <w:style w:type="character" w:customStyle="1" w:styleId="ListLabel138">
    <w:name w:val="ListLabel 138"/>
    <w:rsid w:val="009B18C0"/>
  </w:style>
  <w:style w:type="character" w:customStyle="1" w:styleId="ListLabel137">
    <w:name w:val="ListLabel 137"/>
    <w:rsid w:val="009B18C0"/>
    <w:rPr>
      <w:rFonts w:cs="Courier New"/>
    </w:rPr>
  </w:style>
  <w:style w:type="character" w:customStyle="1" w:styleId="ListLabel136">
    <w:name w:val="ListLabel 136"/>
    <w:rsid w:val="009B18C0"/>
    <w:rPr>
      <w:rFonts w:ascii="Times New Roman" w:hAnsi="Times New Roman"/>
    </w:rPr>
  </w:style>
  <w:style w:type="character" w:customStyle="1" w:styleId="ListLabel135">
    <w:name w:val="ListLabel 135"/>
    <w:rsid w:val="009B18C0"/>
  </w:style>
  <w:style w:type="character" w:customStyle="1" w:styleId="ListLabel134">
    <w:name w:val="ListLabel 134"/>
    <w:rsid w:val="009B18C0"/>
    <w:rPr>
      <w:rFonts w:cs="Courier New"/>
    </w:rPr>
  </w:style>
  <w:style w:type="character" w:customStyle="1" w:styleId="ListLabel133">
    <w:name w:val="ListLabel 133"/>
    <w:rsid w:val="009B18C0"/>
    <w:rPr>
      <w:rFonts w:ascii="Times New Roman" w:hAnsi="Times New Roman"/>
    </w:rPr>
  </w:style>
  <w:style w:type="character" w:customStyle="1" w:styleId="ListLabel132">
    <w:name w:val="ListLabel 132"/>
    <w:rsid w:val="009B18C0"/>
  </w:style>
  <w:style w:type="character" w:customStyle="1" w:styleId="ListLabel131">
    <w:name w:val="ListLabel 131"/>
    <w:rsid w:val="009B18C0"/>
    <w:rPr>
      <w:rFonts w:cs="Courier New"/>
    </w:rPr>
  </w:style>
  <w:style w:type="character" w:customStyle="1" w:styleId="ListLabel130">
    <w:name w:val="ListLabel 130"/>
    <w:rsid w:val="009B18C0"/>
    <w:rPr>
      <w:rFonts w:ascii="Times New Roman" w:hAnsi="Times New Roman"/>
    </w:rPr>
  </w:style>
  <w:style w:type="character" w:customStyle="1" w:styleId="ListLabel129">
    <w:name w:val="ListLabel 129"/>
    <w:rsid w:val="009B18C0"/>
  </w:style>
  <w:style w:type="character" w:customStyle="1" w:styleId="ListLabel128">
    <w:name w:val="ListLabel 128"/>
    <w:rsid w:val="009B18C0"/>
    <w:rPr>
      <w:rFonts w:cs="Courier New"/>
    </w:rPr>
  </w:style>
  <w:style w:type="character" w:customStyle="1" w:styleId="ListLabel127">
    <w:name w:val="ListLabel 127"/>
    <w:rsid w:val="009B18C0"/>
    <w:rPr>
      <w:rFonts w:ascii="Times New Roman" w:hAnsi="Times New Roman"/>
    </w:rPr>
  </w:style>
  <w:style w:type="character" w:customStyle="1" w:styleId="ListLabel126">
    <w:name w:val="ListLabel 126"/>
    <w:rsid w:val="009B18C0"/>
  </w:style>
  <w:style w:type="character" w:customStyle="1" w:styleId="ListLabel125">
    <w:name w:val="ListLabel 125"/>
    <w:rsid w:val="009B18C0"/>
    <w:rPr>
      <w:rFonts w:cs="Courier New"/>
    </w:rPr>
  </w:style>
  <w:style w:type="character" w:customStyle="1" w:styleId="ListLabel124">
    <w:name w:val="ListLabel 124"/>
    <w:rsid w:val="009B18C0"/>
    <w:rPr>
      <w:rFonts w:ascii="Times New Roman" w:hAnsi="Times New Roman"/>
    </w:rPr>
  </w:style>
  <w:style w:type="character" w:customStyle="1" w:styleId="ListLabel123">
    <w:name w:val="ListLabel 123"/>
    <w:rsid w:val="009B18C0"/>
  </w:style>
  <w:style w:type="character" w:customStyle="1" w:styleId="ListLabel122">
    <w:name w:val="ListLabel 122"/>
    <w:rsid w:val="009B18C0"/>
    <w:rPr>
      <w:rFonts w:cs="Courier New"/>
    </w:rPr>
  </w:style>
  <w:style w:type="character" w:customStyle="1" w:styleId="ListLabel121">
    <w:name w:val="ListLabel 121"/>
    <w:rsid w:val="009B18C0"/>
    <w:rPr>
      <w:rFonts w:ascii="Times New Roman" w:hAnsi="Times New Roman"/>
    </w:rPr>
  </w:style>
  <w:style w:type="character" w:customStyle="1" w:styleId="ListLabel120">
    <w:name w:val="ListLabel 120"/>
    <w:rsid w:val="009B18C0"/>
  </w:style>
  <w:style w:type="character" w:customStyle="1" w:styleId="ListLabel119">
    <w:name w:val="ListLabel 119"/>
    <w:rsid w:val="009B18C0"/>
    <w:rPr>
      <w:rFonts w:cs="Courier New"/>
    </w:rPr>
  </w:style>
  <w:style w:type="character" w:customStyle="1" w:styleId="ListLabel118">
    <w:name w:val="ListLabel 118"/>
    <w:rsid w:val="009B18C0"/>
    <w:rPr>
      <w:rFonts w:ascii="Times New Roman" w:hAnsi="Times New Roman"/>
    </w:rPr>
  </w:style>
  <w:style w:type="character" w:customStyle="1" w:styleId="ListLabel117">
    <w:name w:val="ListLabel 117"/>
    <w:rsid w:val="009B18C0"/>
  </w:style>
  <w:style w:type="character" w:customStyle="1" w:styleId="ListLabel116">
    <w:name w:val="ListLabel 116"/>
    <w:rsid w:val="009B18C0"/>
    <w:rPr>
      <w:rFonts w:cs="Courier New"/>
    </w:rPr>
  </w:style>
  <w:style w:type="character" w:customStyle="1" w:styleId="ListLabel115">
    <w:name w:val="ListLabel 115"/>
    <w:rsid w:val="009B18C0"/>
    <w:rPr>
      <w:rFonts w:ascii="Times New Roman" w:hAnsi="Times New Roman"/>
    </w:rPr>
  </w:style>
  <w:style w:type="character" w:customStyle="1" w:styleId="ListLabel114">
    <w:name w:val="ListLabel 114"/>
    <w:rsid w:val="009B18C0"/>
  </w:style>
  <w:style w:type="character" w:customStyle="1" w:styleId="ListLabel113">
    <w:name w:val="ListLabel 113"/>
    <w:rsid w:val="009B18C0"/>
    <w:rPr>
      <w:rFonts w:cs="Courier New"/>
    </w:rPr>
  </w:style>
  <w:style w:type="character" w:customStyle="1" w:styleId="ListLabel112">
    <w:name w:val="ListLabel 112"/>
    <w:rsid w:val="009B18C0"/>
    <w:rPr>
      <w:rFonts w:ascii="Times New Roman" w:hAnsi="Times New Roman"/>
    </w:rPr>
  </w:style>
  <w:style w:type="character" w:customStyle="1" w:styleId="ListLabel111">
    <w:name w:val="ListLabel 111"/>
    <w:rsid w:val="009B18C0"/>
  </w:style>
  <w:style w:type="character" w:customStyle="1" w:styleId="ListLabel110">
    <w:name w:val="ListLabel 110"/>
    <w:rsid w:val="009B18C0"/>
    <w:rPr>
      <w:rFonts w:cs="Courier New"/>
    </w:rPr>
  </w:style>
  <w:style w:type="character" w:customStyle="1" w:styleId="ListLabel109">
    <w:name w:val="ListLabel 109"/>
    <w:rsid w:val="009B18C0"/>
    <w:rPr>
      <w:rFonts w:ascii="Times New Roman" w:hAnsi="Times New Roman"/>
    </w:rPr>
  </w:style>
  <w:style w:type="character" w:customStyle="1" w:styleId="ListLabel108">
    <w:name w:val="ListLabel 108"/>
    <w:rsid w:val="009B18C0"/>
  </w:style>
  <w:style w:type="character" w:customStyle="1" w:styleId="ListLabel107">
    <w:name w:val="ListLabel 107"/>
    <w:rsid w:val="009B18C0"/>
    <w:rPr>
      <w:rFonts w:cs="Courier New"/>
    </w:rPr>
  </w:style>
  <w:style w:type="character" w:customStyle="1" w:styleId="ListLabel106">
    <w:name w:val="ListLabel 106"/>
    <w:rsid w:val="009B18C0"/>
    <w:rPr>
      <w:rFonts w:ascii="Times New Roman" w:hAnsi="Times New Roman"/>
    </w:rPr>
  </w:style>
  <w:style w:type="character" w:customStyle="1" w:styleId="ListLabel105">
    <w:name w:val="ListLabel 105"/>
    <w:rsid w:val="009B18C0"/>
  </w:style>
  <w:style w:type="character" w:customStyle="1" w:styleId="ListLabel104">
    <w:name w:val="ListLabel 104"/>
    <w:rsid w:val="009B18C0"/>
    <w:rPr>
      <w:rFonts w:cs="Courier New"/>
    </w:rPr>
  </w:style>
  <w:style w:type="character" w:customStyle="1" w:styleId="ListLabel103">
    <w:name w:val="ListLabel 103"/>
    <w:rsid w:val="009B18C0"/>
    <w:rPr>
      <w:rFonts w:ascii="Times New Roman" w:hAnsi="Times New Roman"/>
    </w:rPr>
  </w:style>
  <w:style w:type="character" w:customStyle="1" w:styleId="ListLabel102">
    <w:name w:val="ListLabel 102"/>
    <w:rsid w:val="009B18C0"/>
  </w:style>
  <w:style w:type="character" w:customStyle="1" w:styleId="ListLabel101">
    <w:name w:val="ListLabel 101"/>
    <w:rsid w:val="009B18C0"/>
    <w:rPr>
      <w:rFonts w:cs="Courier New"/>
    </w:rPr>
  </w:style>
  <w:style w:type="character" w:customStyle="1" w:styleId="ListLabel100">
    <w:name w:val="ListLabel 100"/>
    <w:rsid w:val="009B18C0"/>
    <w:rPr>
      <w:rFonts w:ascii="Times New Roman" w:hAnsi="Times New Roman"/>
    </w:rPr>
  </w:style>
  <w:style w:type="character" w:customStyle="1" w:styleId="ListLabel99">
    <w:name w:val="ListLabel 99"/>
    <w:rsid w:val="009B18C0"/>
  </w:style>
  <w:style w:type="character" w:customStyle="1" w:styleId="ListLabel98">
    <w:name w:val="ListLabel 98"/>
    <w:rsid w:val="009B18C0"/>
    <w:rPr>
      <w:rFonts w:cs="Courier New"/>
    </w:rPr>
  </w:style>
  <w:style w:type="character" w:customStyle="1" w:styleId="ListLabel97">
    <w:name w:val="ListLabel 97"/>
    <w:rsid w:val="009B18C0"/>
    <w:rPr>
      <w:rFonts w:ascii="Times New Roman" w:hAnsi="Times New Roman"/>
    </w:rPr>
  </w:style>
  <w:style w:type="character" w:customStyle="1" w:styleId="ListLabel96">
    <w:name w:val="ListLabel 96"/>
    <w:rsid w:val="009B18C0"/>
  </w:style>
  <w:style w:type="character" w:customStyle="1" w:styleId="ListLabel95">
    <w:name w:val="ListLabel 95"/>
    <w:rsid w:val="009B18C0"/>
    <w:rPr>
      <w:rFonts w:cs="Courier New"/>
    </w:rPr>
  </w:style>
  <w:style w:type="character" w:customStyle="1" w:styleId="ListLabel94">
    <w:name w:val="ListLabel 94"/>
    <w:rsid w:val="009B18C0"/>
    <w:rPr>
      <w:rFonts w:ascii="Times New Roman" w:hAnsi="Times New Roman"/>
    </w:rPr>
  </w:style>
  <w:style w:type="character" w:customStyle="1" w:styleId="ListLabel93">
    <w:name w:val="ListLabel 93"/>
    <w:rsid w:val="009B18C0"/>
  </w:style>
  <w:style w:type="character" w:customStyle="1" w:styleId="ListLabel92">
    <w:name w:val="ListLabel 92"/>
    <w:rsid w:val="009B18C0"/>
    <w:rPr>
      <w:rFonts w:cs="Courier New"/>
    </w:rPr>
  </w:style>
  <w:style w:type="character" w:customStyle="1" w:styleId="ListLabel91">
    <w:name w:val="ListLabel 91"/>
    <w:rsid w:val="009B18C0"/>
    <w:rPr>
      <w:rFonts w:ascii="Times New Roman" w:hAnsi="Times New Roman"/>
    </w:rPr>
  </w:style>
  <w:style w:type="character" w:customStyle="1" w:styleId="ListLabel90">
    <w:name w:val="ListLabel 90"/>
    <w:rsid w:val="009B18C0"/>
  </w:style>
  <w:style w:type="character" w:customStyle="1" w:styleId="ListLabel89">
    <w:name w:val="ListLabel 89"/>
    <w:rsid w:val="009B18C0"/>
    <w:rPr>
      <w:rFonts w:cs="Courier New"/>
    </w:rPr>
  </w:style>
  <w:style w:type="character" w:customStyle="1" w:styleId="ListLabel88">
    <w:name w:val="ListLabel 88"/>
    <w:rsid w:val="009B18C0"/>
    <w:rPr>
      <w:rFonts w:ascii="Times New Roman" w:hAnsi="Times New Roman"/>
    </w:rPr>
  </w:style>
  <w:style w:type="character" w:customStyle="1" w:styleId="ListLabel87">
    <w:name w:val="ListLabel 87"/>
    <w:rsid w:val="009B18C0"/>
  </w:style>
  <w:style w:type="character" w:customStyle="1" w:styleId="ListLabel86">
    <w:name w:val="ListLabel 86"/>
    <w:rsid w:val="009B18C0"/>
    <w:rPr>
      <w:rFonts w:cs="Courier New"/>
    </w:rPr>
  </w:style>
  <w:style w:type="character" w:customStyle="1" w:styleId="ListLabel85">
    <w:name w:val="ListLabel 85"/>
    <w:rsid w:val="009B18C0"/>
    <w:rPr>
      <w:rFonts w:ascii="Times New Roman" w:hAnsi="Times New Roman"/>
    </w:rPr>
  </w:style>
  <w:style w:type="character" w:customStyle="1" w:styleId="ListLabel84">
    <w:name w:val="ListLabel 84"/>
    <w:rsid w:val="009B18C0"/>
  </w:style>
  <w:style w:type="character" w:customStyle="1" w:styleId="ListLabel83">
    <w:name w:val="ListLabel 83"/>
    <w:rsid w:val="009B18C0"/>
    <w:rPr>
      <w:rFonts w:cs="Courier New"/>
    </w:rPr>
  </w:style>
  <w:style w:type="character" w:customStyle="1" w:styleId="ListLabel82">
    <w:name w:val="ListLabel 82"/>
    <w:rsid w:val="009B18C0"/>
    <w:rPr>
      <w:rFonts w:ascii="Times New Roman" w:hAnsi="Times New Roman"/>
    </w:rPr>
  </w:style>
  <w:style w:type="character" w:customStyle="1" w:styleId="ListLabel81">
    <w:name w:val="ListLabel 81"/>
    <w:rsid w:val="009B18C0"/>
  </w:style>
  <w:style w:type="character" w:customStyle="1" w:styleId="ListLabel80">
    <w:name w:val="ListLabel 80"/>
    <w:rsid w:val="009B18C0"/>
    <w:rPr>
      <w:rFonts w:cs="Courier New"/>
    </w:rPr>
  </w:style>
  <w:style w:type="character" w:customStyle="1" w:styleId="ListLabel79">
    <w:name w:val="ListLabel 79"/>
    <w:rsid w:val="009B18C0"/>
    <w:rPr>
      <w:rFonts w:ascii="Times New Roman" w:hAnsi="Times New Roman"/>
    </w:rPr>
  </w:style>
  <w:style w:type="character" w:customStyle="1" w:styleId="ListLabel78">
    <w:name w:val="ListLabel 78"/>
    <w:rsid w:val="009B18C0"/>
  </w:style>
  <w:style w:type="character" w:customStyle="1" w:styleId="ListLabel77">
    <w:name w:val="ListLabel 77"/>
    <w:rsid w:val="009B18C0"/>
    <w:rPr>
      <w:rFonts w:cs="Courier New"/>
    </w:rPr>
  </w:style>
  <w:style w:type="character" w:customStyle="1" w:styleId="ListLabel76">
    <w:name w:val="ListLabel 76"/>
    <w:rsid w:val="009B18C0"/>
    <w:rPr>
      <w:rFonts w:ascii="Times New Roman" w:hAnsi="Times New Roman"/>
    </w:rPr>
  </w:style>
  <w:style w:type="character" w:customStyle="1" w:styleId="ListLabel75">
    <w:name w:val="ListLabel 75"/>
    <w:rsid w:val="009B18C0"/>
  </w:style>
  <w:style w:type="character" w:customStyle="1" w:styleId="ListLabel74">
    <w:name w:val="ListLabel 74"/>
    <w:rsid w:val="009B18C0"/>
    <w:rPr>
      <w:rFonts w:cs="Courier New"/>
    </w:rPr>
  </w:style>
  <w:style w:type="character" w:customStyle="1" w:styleId="ListLabel73">
    <w:name w:val="ListLabel 73"/>
    <w:rsid w:val="009B18C0"/>
    <w:rPr>
      <w:rFonts w:ascii="Times New Roman" w:hAnsi="Times New Roman"/>
    </w:rPr>
  </w:style>
  <w:style w:type="character" w:customStyle="1" w:styleId="ui-provider">
    <w:name w:val="ui-provider"/>
    <w:basedOn w:val="Domylnaczcionkaakapitu"/>
    <w:rsid w:val="009B18C0"/>
  </w:style>
  <w:style w:type="character" w:customStyle="1" w:styleId="Endnoteanchor">
    <w:name w:val="Endnote anchor"/>
    <w:rsid w:val="009B18C0"/>
    <w:rPr>
      <w:position w:val="0"/>
      <w:vertAlign w:val="superscript"/>
    </w:rPr>
  </w:style>
  <w:style w:type="character" w:customStyle="1" w:styleId="EndnoteSymbol">
    <w:name w:val="Endnote Symbol"/>
    <w:basedOn w:val="Domylnaczcionkaakapitu"/>
    <w:rsid w:val="009B18C0"/>
    <w:rPr>
      <w:position w:val="0"/>
      <w:vertAlign w:val="superscript"/>
    </w:rPr>
  </w:style>
  <w:style w:type="character" w:customStyle="1" w:styleId="TekstprzypisukocowegoZnak">
    <w:name w:val="Tekst przypisu końcowego Znak"/>
    <w:basedOn w:val="Domylnaczcionkaakapitu"/>
    <w:rsid w:val="009B18C0"/>
    <w:rPr>
      <w:rFonts w:ascii="Calibri" w:hAnsi="Calibri" w:cs="F"/>
      <w:sz w:val="20"/>
      <w:szCs w:val="20"/>
    </w:rPr>
  </w:style>
  <w:style w:type="character" w:customStyle="1" w:styleId="TekstpodstawowyZnak">
    <w:name w:val="Tekst podstawowy Znak"/>
    <w:basedOn w:val="Domylnaczcionkaakapitu"/>
    <w:rsid w:val="009B18C0"/>
    <w:rPr>
      <w:rFonts w:ascii="Calibri" w:hAnsi="Calibri" w:cs="F"/>
      <w:sz w:val="22"/>
      <w:szCs w:val="22"/>
    </w:rPr>
  </w:style>
  <w:style w:type="character" w:customStyle="1" w:styleId="Tekstpodstawowy2Znak">
    <w:name w:val="Tekst podstawowy 2 Znak"/>
    <w:basedOn w:val="Domylnaczcionkaakapitu"/>
    <w:rsid w:val="009B18C0"/>
    <w:rPr>
      <w:rFonts w:eastAsia="Times New Roman"/>
      <w:sz w:val="28"/>
      <w:lang w:eastAsia="pl-PL"/>
    </w:rPr>
  </w:style>
  <w:style w:type="character" w:styleId="Uwydatnienie">
    <w:name w:val="Emphasis"/>
    <w:basedOn w:val="Domylnaczcionkaakapitu"/>
    <w:rsid w:val="009B18C0"/>
    <w:rPr>
      <w:i/>
      <w:iCs/>
    </w:rPr>
  </w:style>
  <w:style w:type="character" w:customStyle="1" w:styleId="A14">
    <w:name w:val="A14"/>
    <w:rsid w:val="009B18C0"/>
    <w:rPr>
      <w:rFonts w:cs="Humanst521EU"/>
      <w:color w:val="000000"/>
      <w:sz w:val="15"/>
      <w:szCs w:val="15"/>
    </w:rPr>
  </w:style>
  <w:style w:type="character" w:customStyle="1" w:styleId="A13">
    <w:name w:val="A13"/>
    <w:rsid w:val="009B18C0"/>
    <w:rPr>
      <w:rFonts w:cs="Humanst521EU"/>
      <w:color w:val="000000"/>
      <w:sz w:val="15"/>
      <w:szCs w:val="15"/>
    </w:rPr>
  </w:style>
  <w:style w:type="numbering" w:customStyle="1" w:styleId="Bezlisty10">
    <w:name w:val="Bez listy1"/>
    <w:basedOn w:val="Bezlisty"/>
    <w:rsid w:val="009B18C0"/>
    <w:pPr>
      <w:numPr>
        <w:numId w:val="1"/>
      </w:numPr>
    </w:pPr>
  </w:style>
  <w:style w:type="numbering" w:customStyle="1" w:styleId="WWNum1">
    <w:name w:val="WWNum1"/>
    <w:basedOn w:val="Bezlisty"/>
    <w:rsid w:val="009B18C0"/>
    <w:pPr>
      <w:numPr>
        <w:numId w:val="2"/>
      </w:numPr>
    </w:pPr>
  </w:style>
  <w:style w:type="numbering" w:customStyle="1" w:styleId="WWNum2">
    <w:name w:val="WWNum2"/>
    <w:basedOn w:val="Bezlisty"/>
    <w:rsid w:val="009B18C0"/>
    <w:pPr>
      <w:numPr>
        <w:numId w:val="3"/>
      </w:numPr>
    </w:pPr>
  </w:style>
  <w:style w:type="numbering" w:customStyle="1" w:styleId="WWNum3">
    <w:name w:val="WWNum3"/>
    <w:basedOn w:val="Bezlisty"/>
    <w:rsid w:val="009B18C0"/>
    <w:pPr>
      <w:numPr>
        <w:numId w:val="4"/>
      </w:numPr>
    </w:pPr>
  </w:style>
  <w:style w:type="numbering" w:customStyle="1" w:styleId="WWNum4">
    <w:name w:val="WWNum4"/>
    <w:basedOn w:val="Bezlisty"/>
    <w:rsid w:val="009B18C0"/>
    <w:pPr>
      <w:numPr>
        <w:numId w:val="5"/>
      </w:numPr>
    </w:pPr>
  </w:style>
  <w:style w:type="numbering" w:customStyle="1" w:styleId="WWNum5">
    <w:name w:val="WWNum5"/>
    <w:basedOn w:val="Bezlisty"/>
    <w:rsid w:val="009B18C0"/>
    <w:pPr>
      <w:numPr>
        <w:numId w:val="6"/>
      </w:numPr>
    </w:pPr>
  </w:style>
  <w:style w:type="numbering" w:customStyle="1" w:styleId="WWNum6">
    <w:name w:val="WWNum6"/>
    <w:basedOn w:val="Bezlisty"/>
    <w:rsid w:val="009B18C0"/>
    <w:pPr>
      <w:numPr>
        <w:numId w:val="7"/>
      </w:numPr>
    </w:pPr>
  </w:style>
  <w:style w:type="numbering" w:customStyle="1" w:styleId="WWNum7">
    <w:name w:val="WWNum7"/>
    <w:basedOn w:val="Bezlisty"/>
    <w:rsid w:val="009B18C0"/>
    <w:pPr>
      <w:numPr>
        <w:numId w:val="8"/>
      </w:numPr>
    </w:pPr>
  </w:style>
  <w:style w:type="numbering" w:customStyle="1" w:styleId="WWNum8">
    <w:name w:val="WWNum8"/>
    <w:basedOn w:val="Bezlisty"/>
    <w:rsid w:val="009B18C0"/>
    <w:pPr>
      <w:numPr>
        <w:numId w:val="9"/>
      </w:numPr>
    </w:pPr>
  </w:style>
  <w:style w:type="numbering" w:customStyle="1" w:styleId="Bezlisty1">
    <w:name w:val="Bez listy1"/>
    <w:basedOn w:val="Bezlisty"/>
    <w:rsid w:val="009B18C0"/>
    <w:pPr>
      <w:numPr>
        <w:numId w:val="10"/>
      </w:numPr>
    </w:pPr>
  </w:style>
  <w:style w:type="numbering" w:customStyle="1" w:styleId="WWNum9">
    <w:name w:val="WWNum9"/>
    <w:basedOn w:val="Bezlisty"/>
    <w:rsid w:val="009B18C0"/>
    <w:pPr>
      <w:numPr>
        <w:numId w:val="11"/>
      </w:numPr>
    </w:pPr>
  </w:style>
  <w:style w:type="numbering" w:customStyle="1" w:styleId="WWNum10">
    <w:name w:val="WWNum10"/>
    <w:basedOn w:val="Bezlisty"/>
    <w:rsid w:val="009B18C0"/>
    <w:pPr>
      <w:numPr>
        <w:numId w:val="12"/>
      </w:numPr>
    </w:pPr>
  </w:style>
  <w:style w:type="numbering" w:customStyle="1" w:styleId="WWNum11">
    <w:name w:val="WWNum11"/>
    <w:basedOn w:val="Bezlisty"/>
    <w:rsid w:val="009B18C0"/>
    <w:pPr>
      <w:numPr>
        <w:numId w:val="13"/>
      </w:numPr>
    </w:pPr>
  </w:style>
  <w:style w:type="numbering" w:customStyle="1" w:styleId="WWNum12">
    <w:name w:val="WWNum12"/>
    <w:basedOn w:val="Bezlisty"/>
    <w:rsid w:val="009B18C0"/>
    <w:pPr>
      <w:numPr>
        <w:numId w:val="14"/>
      </w:numPr>
    </w:pPr>
  </w:style>
  <w:style w:type="numbering" w:customStyle="1" w:styleId="WWNum13">
    <w:name w:val="WWNum13"/>
    <w:basedOn w:val="Bezlisty"/>
    <w:rsid w:val="009B18C0"/>
    <w:pPr>
      <w:numPr>
        <w:numId w:val="15"/>
      </w:numPr>
    </w:pPr>
  </w:style>
  <w:style w:type="numbering" w:customStyle="1" w:styleId="WWNum14">
    <w:name w:val="WWNum14"/>
    <w:basedOn w:val="Bezlisty"/>
    <w:rsid w:val="009B18C0"/>
    <w:pPr>
      <w:numPr>
        <w:numId w:val="16"/>
      </w:numPr>
    </w:pPr>
  </w:style>
  <w:style w:type="numbering" w:customStyle="1" w:styleId="WWNum15">
    <w:name w:val="WWNum15"/>
    <w:basedOn w:val="Bezlisty"/>
    <w:rsid w:val="009B18C0"/>
    <w:pPr>
      <w:numPr>
        <w:numId w:val="17"/>
      </w:numPr>
    </w:pPr>
  </w:style>
  <w:style w:type="numbering" w:customStyle="1" w:styleId="WWNum16">
    <w:name w:val="WWNum16"/>
    <w:basedOn w:val="Bezlisty"/>
    <w:rsid w:val="009B18C0"/>
    <w:pPr>
      <w:numPr>
        <w:numId w:val="18"/>
      </w:numPr>
    </w:pPr>
  </w:style>
  <w:style w:type="numbering" w:customStyle="1" w:styleId="WWNum17">
    <w:name w:val="WWNum17"/>
    <w:basedOn w:val="Bezlisty"/>
    <w:rsid w:val="009B18C0"/>
    <w:pPr>
      <w:numPr>
        <w:numId w:val="19"/>
      </w:numPr>
    </w:pPr>
  </w:style>
  <w:style w:type="numbering" w:customStyle="1" w:styleId="WWNum18">
    <w:name w:val="WWNum18"/>
    <w:basedOn w:val="Bezlisty"/>
    <w:rsid w:val="009B18C0"/>
    <w:pPr>
      <w:numPr>
        <w:numId w:val="20"/>
      </w:numPr>
    </w:pPr>
  </w:style>
  <w:style w:type="numbering" w:customStyle="1" w:styleId="WWNum19">
    <w:name w:val="WWNum19"/>
    <w:basedOn w:val="Bezlisty"/>
    <w:rsid w:val="009B18C0"/>
    <w:pPr>
      <w:numPr>
        <w:numId w:val="21"/>
      </w:numPr>
    </w:pPr>
  </w:style>
  <w:style w:type="numbering" w:customStyle="1" w:styleId="WWNum20">
    <w:name w:val="WWNum20"/>
    <w:basedOn w:val="Bezlisty"/>
    <w:rsid w:val="009B18C0"/>
    <w:pPr>
      <w:numPr>
        <w:numId w:val="22"/>
      </w:numPr>
    </w:pPr>
  </w:style>
  <w:style w:type="numbering" w:customStyle="1" w:styleId="WWNum21">
    <w:name w:val="WWNum21"/>
    <w:basedOn w:val="Bezlisty"/>
    <w:rsid w:val="009B18C0"/>
    <w:pPr>
      <w:numPr>
        <w:numId w:val="23"/>
      </w:numPr>
    </w:pPr>
  </w:style>
  <w:style w:type="numbering" w:customStyle="1" w:styleId="WWNum22">
    <w:name w:val="WWNum22"/>
    <w:basedOn w:val="Bezlisty"/>
    <w:rsid w:val="009B18C0"/>
    <w:pPr>
      <w:numPr>
        <w:numId w:val="24"/>
      </w:numPr>
    </w:pPr>
  </w:style>
  <w:style w:type="numbering" w:customStyle="1" w:styleId="WWNum23">
    <w:name w:val="WWNum23"/>
    <w:basedOn w:val="Bezlisty"/>
    <w:rsid w:val="009B18C0"/>
    <w:pPr>
      <w:numPr>
        <w:numId w:val="25"/>
      </w:numPr>
    </w:pPr>
  </w:style>
  <w:style w:type="numbering" w:customStyle="1" w:styleId="WWNum24">
    <w:name w:val="WWNum24"/>
    <w:basedOn w:val="Bezlisty"/>
    <w:rsid w:val="009B18C0"/>
    <w:pPr>
      <w:numPr>
        <w:numId w:val="26"/>
      </w:numPr>
    </w:pPr>
  </w:style>
  <w:style w:type="numbering" w:customStyle="1" w:styleId="WWNum25">
    <w:name w:val="WWNum25"/>
    <w:basedOn w:val="Bezlisty"/>
    <w:rsid w:val="009B18C0"/>
    <w:pPr>
      <w:numPr>
        <w:numId w:val="27"/>
      </w:numPr>
    </w:pPr>
  </w:style>
  <w:style w:type="numbering" w:customStyle="1" w:styleId="WWNum26">
    <w:name w:val="WWNum26"/>
    <w:basedOn w:val="Bezlisty"/>
    <w:rsid w:val="009B18C0"/>
    <w:pPr>
      <w:numPr>
        <w:numId w:val="28"/>
      </w:numPr>
    </w:pPr>
  </w:style>
  <w:style w:type="paragraph" w:styleId="Nagwek">
    <w:name w:val="header"/>
    <w:basedOn w:val="Normalny"/>
    <w:link w:val="NagwekZnak1"/>
    <w:uiPriority w:val="99"/>
    <w:semiHidden/>
    <w:unhideWhenUsed/>
    <w:rsid w:val="009B18C0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9B18C0"/>
  </w:style>
  <w:style w:type="paragraph" w:styleId="Stopka">
    <w:name w:val="footer"/>
    <w:basedOn w:val="Normalny"/>
    <w:link w:val="StopkaZnak1"/>
    <w:uiPriority w:val="99"/>
    <w:semiHidden/>
    <w:unhideWhenUsed/>
    <w:rsid w:val="009B18C0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9B18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47</Pages>
  <Words>16395</Words>
  <Characters>98375</Characters>
  <Application>Microsoft Office Word</Application>
  <DocSecurity>0</DocSecurity>
  <Lines>819</Lines>
  <Paragraphs>229</Paragraphs>
  <ScaleCrop>false</ScaleCrop>
  <Company/>
  <LinksUpToDate>false</LinksUpToDate>
  <CharactersWithSpaces>114541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oem</cp:lastModifiedBy>
  <cp:revision>6</cp:revision>
  <cp:lastPrinted>2023-02-15T18:44:00Z</cp:lastPrinted>
  <dcterms:created xsi:type="dcterms:W3CDTF">2025-08-27T12:14:00Z</dcterms:created>
  <dcterms:modified xsi:type="dcterms:W3CDTF">2025-09-18T16:11:00Z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WSiP Sp. z o.o.</vt:lpwstr>
  </property>
</Properties>
</file>