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BC3F" w14:textId="77777777" w:rsidR="009C587E" w:rsidRPr="00FF0A1A" w:rsidRDefault="00FF0A1A" w:rsidP="00FF0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1A">
        <w:rPr>
          <w:rFonts w:ascii="Times New Roman" w:hAnsi="Times New Roman" w:cs="Times New Roman"/>
          <w:b/>
          <w:sz w:val="24"/>
          <w:szCs w:val="24"/>
        </w:rPr>
        <w:t>WYMAGANIA EDUK</w:t>
      </w:r>
      <w:r w:rsidR="001D5473">
        <w:rPr>
          <w:rFonts w:ascii="Times New Roman" w:hAnsi="Times New Roman" w:cs="Times New Roman"/>
          <w:b/>
          <w:sz w:val="24"/>
          <w:szCs w:val="24"/>
        </w:rPr>
        <w:t>ACYJNE – język polski (</w:t>
      </w:r>
      <w:r w:rsidR="00B139C5">
        <w:rPr>
          <w:rFonts w:ascii="Times New Roman" w:hAnsi="Times New Roman" w:cs="Times New Roman"/>
          <w:b/>
          <w:sz w:val="24"/>
          <w:szCs w:val="24"/>
        </w:rPr>
        <w:t>branżowa szkoła I stopnia</w:t>
      </w:r>
      <w:r w:rsidRPr="00FF0A1A">
        <w:rPr>
          <w:rFonts w:ascii="Times New Roman" w:hAnsi="Times New Roman" w:cs="Times New Roman"/>
          <w:b/>
          <w:sz w:val="24"/>
          <w:szCs w:val="24"/>
        </w:rPr>
        <w:t>)</w:t>
      </w:r>
      <w:r w:rsidR="002A262A">
        <w:rPr>
          <w:rFonts w:ascii="Times New Roman" w:hAnsi="Times New Roman" w:cs="Times New Roman"/>
          <w:b/>
          <w:sz w:val="24"/>
          <w:szCs w:val="24"/>
        </w:rPr>
        <w:t xml:space="preserve"> KLASA I</w:t>
      </w:r>
    </w:p>
    <w:p w14:paraId="27827F5A" w14:textId="77777777" w:rsidR="00FF0A1A" w:rsidRPr="00FF0A1A" w:rsidRDefault="00FF0A1A" w:rsidP="00FF0A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C5797" w14:textId="77777777" w:rsidR="00FF0A1A" w:rsidRPr="00FF0A1A" w:rsidRDefault="00FF0A1A" w:rsidP="00FF0A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ogólnymi, określonymi w podstawie programowej języka polskiego:</w:t>
      </w:r>
    </w:p>
    <w:p w14:paraId="75992906" w14:textId="77777777" w:rsidR="00FF0A1A" w:rsidRPr="00FF0A1A" w:rsidRDefault="00FF0A1A" w:rsidP="00FF0A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C7BDF9" w14:textId="77777777" w:rsidR="00FF0A1A" w:rsidRPr="00FF0A1A" w:rsidRDefault="00FF0A1A" w:rsidP="00FF0A1A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Kształcenie literackie i kulturowe. </w:t>
      </w:r>
    </w:p>
    <w:p w14:paraId="7CCFB76B" w14:textId="77777777" w:rsidR="00FF0A1A" w:rsidRPr="00FF0A1A" w:rsidRDefault="00FF0A1A" w:rsidP="00FF0A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II. Kształcenie językowe.</w:t>
      </w:r>
    </w:p>
    <w:p w14:paraId="47BC8C64" w14:textId="77777777" w:rsidR="00FF0A1A" w:rsidRPr="00FF0A1A" w:rsidRDefault="00FF0A1A" w:rsidP="00FF0A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III. Tworzenie wypowiedzi.</w:t>
      </w:r>
    </w:p>
    <w:p w14:paraId="2762B05F" w14:textId="77777777" w:rsidR="00FF0A1A" w:rsidRPr="00FF0A1A" w:rsidRDefault="00FF0A1A" w:rsidP="00FF0A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IV. Samokształcenie.</w:t>
      </w:r>
    </w:p>
    <w:p w14:paraId="1014F066" w14:textId="77777777" w:rsidR="00FF0A1A" w:rsidRPr="00FF0A1A" w:rsidRDefault="00FF0A1A" w:rsidP="00FF0A1A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574243" w14:textId="77777777" w:rsidR="00FF0A1A" w:rsidRPr="00FF0A1A" w:rsidRDefault="00FF0A1A" w:rsidP="00FF0A1A">
      <w:pPr>
        <w:rPr>
          <w:rFonts w:ascii="Times New Roman" w:hAnsi="Times New Roman" w:cs="Times New Roman"/>
          <w:b/>
          <w:sz w:val="24"/>
          <w:szCs w:val="24"/>
        </w:rPr>
      </w:pPr>
      <w:r w:rsidRPr="00FF0A1A">
        <w:rPr>
          <w:rFonts w:ascii="Times New Roman" w:hAnsi="Times New Roman" w:cs="Times New Roman"/>
          <w:b/>
          <w:sz w:val="24"/>
          <w:szCs w:val="24"/>
        </w:rPr>
        <w:t>Na lekcjach języka polskiego oceniane będą:</w:t>
      </w:r>
    </w:p>
    <w:p w14:paraId="4495C993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Odpowiedzi ustne</w:t>
      </w:r>
    </w:p>
    <w:p w14:paraId="4162DFF3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Prace klasowe</w:t>
      </w:r>
    </w:p>
    <w:p w14:paraId="09363510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Testy</w:t>
      </w:r>
    </w:p>
    <w:p w14:paraId="7F9E5ABC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Sprawdziany</w:t>
      </w:r>
    </w:p>
    <w:p w14:paraId="790BD9C7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Kartkówki</w:t>
      </w:r>
    </w:p>
    <w:p w14:paraId="56AE8E51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Wypracowania</w:t>
      </w:r>
    </w:p>
    <w:p w14:paraId="0196B057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Recytacje</w:t>
      </w:r>
    </w:p>
    <w:p w14:paraId="0CF7B733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Aktywność</w:t>
      </w:r>
    </w:p>
    <w:p w14:paraId="163BDED9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Praca w grupie / projekty</w:t>
      </w:r>
    </w:p>
    <w:p w14:paraId="11E0D61B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Zadania domowe</w:t>
      </w:r>
    </w:p>
    <w:p w14:paraId="79828C87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Dyktanda</w:t>
      </w:r>
    </w:p>
    <w:p w14:paraId="205620E0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Zadania dodatkowe (np. związane z konkursem, przygotowaniem programu artystycznego)</w:t>
      </w:r>
    </w:p>
    <w:p w14:paraId="2337FCFB" w14:textId="77777777" w:rsidR="00FF0A1A" w:rsidRPr="00FF0A1A" w:rsidRDefault="00FF0A1A" w:rsidP="00FF0A1A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Zeszyty przedmiotowe</w:t>
      </w:r>
    </w:p>
    <w:p w14:paraId="35F0E73A" w14:textId="77777777" w:rsidR="00FF0A1A" w:rsidRPr="00FF0A1A" w:rsidRDefault="00FF0A1A" w:rsidP="00FF0A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14:paraId="75E35ED4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Biblia</w:t>
      </w:r>
      <w:r w:rsidRPr="00FF0A1A">
        <w:rPr>
          <w:rFonts w:ascii="Times New Roman" w:hAnsi="Times New Roman" w:cs="Times New Roman"/>
          <w:sz w:val="24"/>
          <w:szCs w:val="24"/>
        </w:rPr>
        <w:t xml:space="preserve">, fragmenty: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Księgi Rodzaju</w:t>
      </w:r>
      <w:r w:rsidRPr="00FF0A1A">
        <w:rPr>
          <w:rFonts w:ascii="Times New Roman" w:hAnsi="Times New Roman" w:cs="Times New Roman"/>
          <w:sz w:val="24"/>
          <w:szCs w:val="24"/>
        </w:rPr>
        <w:t xml:space="preserve">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Księgi Hioba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B9E526" w14:textId="75D9802D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2) Jan Parandowski,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Mitologia</w:t>
      </w:r>
      <w:r w:rsidR="007E77FE">
        <w:rPr>
          <w:rFonts w:ascii="Times New Roman" w:hAnsi="Times New Roman" w:cs="Times New Roman"/>
          <w:sz w:val="24"/>
          <w:szCs w:val="24"/>
        </w:rPr>
        <w:t xml:space="preserve"> (</w:t>
      </w:r>
      <w:r w:rsidRPr="00FF0A1A">
        <w:rPr>
          <w:rFonts w:ascii="Times New Roman" w:hAnsi="Times New Roman" w:cs="Times New Roman"/>
          <w:sz w:val="24"/>
          <w:szCs w:val="24"/>
        </w:rPr>
        <w:t xml:space="preserve">cz. I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Grecja</w:t>
      </w:r>
      <w:r w:rsidR="007E77FE">
        <w:rPr>
          <w:rFonts w:ascii="Times New Roman" w:hAnsi="Times New Roman" w:cs="Times New Roman"/>
          <w:sz w:val="24"/>
          <w:szCs w:val="24"/>
        </w:rPr>
        <w:t>)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98BFA4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3) Homer,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Iliada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7AFCD270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4) Sofokles,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Antygona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22070D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5)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Bogurodzica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755B02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6)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Rozmowa Mistrza Polikarpa ze Śmiercią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65313B09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7)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Pieśń o Rolandzie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2CB2A3E9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8) Jan Kochanowski, wybrane pieśni, w tym: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Pieśń IX</w:t>
      </w:r>
      <w:r w:rsidRPr="00FF0A1A">
        <w:rPr>
          <w:rFonts w:ascii="Times New Roman" w:hAnsi="Times New Roman" w:cs="Times New Roman"/>
          <w:sz w:val="24"/>
          <w:szCs w:val="24"/>
        </w:rPr>
        <w:t xml:space="preserve"> ks. 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Pieśń V</w:t>
      </w:r>
      <w:r w:rsidRPr="00FF0A1A">
        <w:rPr>
          <w:rFonts w:ascii="Times New Roman" w:hAnsi="Times New Roman" w:cs="Times New Roman"/>
          <w:sz w:val="24"/>
          <w:szCs w:val="24"/>
        </w:rPr>
        <w:t xml:space="preserve"> ks. II; </w:t>
      </w:r>
    </w:p>
    <w:p w14:paraId="5C46DABD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9) wybrane wiersze poetów epoki baroku; </w:t>
      </w:r>
    </w:p>
    <w:p w14:paraId="25426E3C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10) Molier,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Skąpiec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08BCB05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11) Ignacy Krasicki,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Hymn do miłości ojczyzny</w:t>
      </w:r>
      <w:r w:rsidRPr="00FF0A1A">
        <w:rPr>
          <w:rFonts w:ascii="Times New Roman" w:hAnsi="Times New Roman" w:cs="Times New Roman"/>
          <w:sz w:val="24"/>
          <w:szCs w:val="24"/>
        </w:rPr>
        <w:t xml:space="preserve">, wybrana satyra; </w:t>
      </w:r>
    </w:p>
    <w:p w14:paraId="0DF81C6B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12) Adam Mickiewicz,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Oda do młodości</w:t>
      </w:r>
      <w:r w:rsidRPr="00FF0A1A">
        <w:rPr>
          <w:rFonts w:ascii="Times New Roman" w:hAnsi="Times New Roman" w:cs="Times New Roman"/>
          <w:sz w:val="24"/>
          <w:szCs w:val="24"/>
        </w:rPr>
        <w:t xml:space="preserve">, wybrane ballady, wybrane wiersze; </w:t>
      </w:r>
    </w:p>
    <w:p w14:paraId="0266DEB0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13) Juliusz Słowacki, wybrane wiersze; </w:t>
      </w:r>
    </w:p>
    <w:p w14:paraId="3F79AC30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14) Cyprian Kamil Norwid, wybrane wiersze; </w:t>
      </w:r>
    </w:p>
    <w:p w14:paraId="39CF9002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15) Henryk Sienkiewicz,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Potop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6AD4785D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16) Władysław Stanisław Reymont,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Chłopi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741A673E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17) Tadeusz Borowski,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Proszę państwa do gazu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F79F40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18) Hanna Krall,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Zdążyć przed Panem Bogiem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A5191E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lastRenderedPageBreak/>
        <w:t xml:space="preserve">19) wybrane wiersze: Krzysztofa Kamila Baczyńskiego, Zbigniewa Herberta, Czesława Miłosza, Marii </w:t>
      </w:r>
      <w:proofErr w:type="spellStart"/>
      <w:r w:rsidRPr="00FF0A1A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FF0A1A">
        <w:rPr>
          <w:rFonts w:ascii="Times New Roman" w:hAnsi="Times New Roman" w:cs="Times New Roman"/>
          <w:sz w:val="24"/>
          <w:szCs w:val="24"/>
        </w:rPr>
        <w:t xml:space="preserve">, Kazimierza Przerwy-Tetmajera, Leopolda Staffa, Wisławy Szymborskiej, Juliana Tuwima; </w:t>
      </w:r>
    </w:p>
    <w:p w14:paraId="01C15697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20) Sławomir Mrożek,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Tango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123854A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21) Marek Nowakowski,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Górą „Edek”</w:t>
      </w:r>
      <w:r w:rsidRPr="00FF0A1A">
        <w:rPr>
          <w:rFonts w:ascii="Times New Roman" w:hAnsi="Times New Roman" w:cs="Times New Roman"/>
          <w:sz w:val="24"/>
          <w:szCs w:val="24"/>
        </w:rPr>
        <w:t xml:space="preserve"> (z tomu Prawo prerii); </w:t>
      </w:r>
    </w:p>
    <w:p w14:paraId="7ABD6F0D" w14:textId="77777777" w:rsidR="00FF0A1A" w:rsidRPr="00FF0A1A" w:rsidRDefault="00FF0A1A" w:rsidP="00FF0A1A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22) Olga Tokarczuk,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Profesor Andrews w Warszawie</w:t>
      </w:r>
      <w:r w:rsidRPr="00FF0A1A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Gra na wielu bębenkach</w:t>
      </w:r>
      <w:r w:rsidRPr="00FF0A1A">
        <w:rPr>
          <w:rFonts w:ascii="Times New Roman" w:hAnsi="Times New Roman" w:cs="Times New Roman"/>
          <w:sz w:val="24"/>
          <w:szCs w:val="24"/>
        </w:rPr>
        <w:t>).</w:t>
      </w:r>
    </w:p>
    <w:p w14:paraId="505A50B7" w14:textId="77777777" w:rsidR="00FF0A1A" w:rsidRPr="00FF0A1A" w:rsidRDefault="00FF0A1A" w:rsidP="00FF0A1A">
      <w:pPr>
        <w:rPr>
          <w:rFonts w:ascii="Times New Roman" w:hAnsi="Times New Roman" w:cs="Times New Roman"/>
          <w:b/>
          <w:sz w:val="24"/>
          <w:szCs w:val="24"/>
        </w:rPr>
      </w:pPr>
    </w:p>
    <w:p w14:paraId="33D75439" w14:textId="77777777" w:rsidR="00FF0A1A" w:rsidRPr="00FF0A1A" w:rsidRDefault="00FF0A1A" w:rsidP="00FF0A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celująca (6)</w:t>
      </w:r>
    </w:p>
    <w:p w14:paraId="66C6DD14" w14:textId="77777777" w:rsidR="00FF0A1A" w:rsidRPr="00FF0A1A" w:rsidRDefault="00FF0A1A" w:rsidP="00FF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761C4851" w14:textId="77777777" w:rsidR="00FF0A1A" w:rsidRPr="00FF0A1A" w:rsidRDefault="00FF0A1A" w:rsidP="00FF0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 wszystkie treści przewidziane w podstawie programowej i wymaganiach na ocenę bardzo dobrą,</w:t>
      </w:r>
    </w:p>
    <w:p w14:paraId="360F3586" w14:textId="77777777" w:rsidR="00FF0A1A" w:rsidRPr="00FF0A1A" w:rsidRDefault="00FF0A1A" w:rsidP="00FF0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tworzy prace o wysokim stopniu oryginalności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0853751" w14:textId="77777777" w:rsidR="00FF0A1A" w:rsidRPr="00FF0A1A" w:rsidRDefault="00FF0A1A" w:rsidP="00FF0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środki artystyczne i wyjaśnia ich funkcję,</w:t>
      </w:r>
    </w:p>
    <w:p w14:paraId="11A7C58B" w14:textId="77777777" w:rsidR="00FF0A1A" w:rsidRPr="00FF0A1A" w:rsidRDefault="00FF0A1A" w:rsidP="00FF0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łączy wiedzę polonistyczną z innymi dziedzinami</w:t>
      </w:r>
    </w:p>
    <w:p w14:paraId="6C5211ED" w14:textId="77777777" w:rsidR="00FF0A1A" w:rsidRPr="00FF0A1A" w:rsidRDefault="00FF0A1A" w:rsidP="00FF0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potrafi dokonać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pogłębionej analizy i interpretacji tekstów kultury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tekstów spoza listy obowiązkowej,</w:t>
      </w:r>
    </w:p>
    <w:p w14:paraId="2386B1CA" w14:textId="77777777" w:rsidR="00FF0A1A" w:rsidRPr="00FF0A1A" w:rsidRDefault="00FF0A1A" w:rsidP="00FF0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w praktyce różne style wypowiedzi, poprawnie i świadomie dobiera środki językowe,</w:t>
      </w:r>
    </w:p>
    <w:p w14:paraId="015F57D8" w14:textId="77777777" w:rsidR="00FF0A1A" w:rsidRDefault="00FF0A1A" w:rsidP="00FF0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aktywny udział w dyskusjach,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argumentuje w sposób logiczny i spójny</w:t>
      </w:r>
    </w:p>
    <w:p w14:paraId="41B9BB8E" w14:textId="77777777" w:rsidR="00FF0A1A" w:rsidRPr="00FF0A1A" w:rsidRDefault="00FF0A1A" w:rsidP="00FF0A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stetycznie prowadzi zeszyt przedmiotowy</w:t>
      </w:r>
    </w:p>
    <w:p w14:paraId="0D5D185F" w14:textId="77777777" w:rsidR="00FF0A1A" w:rsidRDefault="00FF0A1A" w:rsidP="00FF0A1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7CB506" w14:textId="77777777" w:rsidR="00FF0A1A" w:rsidRPr="00FF0A1A" w:rsidRDefault="00FF0A1A" w:rsidP="00FF0A1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399015" w14:textId="77777777" w:rsidR="00FF0A1A" w:rsidRPr="00FF0A1A" w:rsidRDefault="00FF0A1A" w:rsidP="002A262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bardzo dobra (5)</w:t>
      </w:r>
    </w:p>
    <w:p w14:paraId="3959347F" w14:textId="77777777" w:rsidR="00FF0A1A" w:rsidRPr="00FF0A1A" w:rsidRDefault="00FF0A1A" w:rsidP="00FF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2E3FAED3" w14:textId="77777777" w:rsidR="00FF0A1A" w:rsidRPr="00FF0A1A" w:rsidRDefault="00FF0A1A" w:rsidP="00FF0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opanował pełen zakres treści podstawy programowej,</w:t>
      </w:r>
    </w:p>
    <w:p w14:paraId="5C22A174" w14:textId="77777777" w:rsidR="00FF0A1A" w:rsidRPr="00FF0A1A" w:rsidRDefault="00FF0A1A" w:rsidP="00FF0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prawidłowo analizuje i interpretuje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teksty literackie i inne teksty kultury,</w:t>
      </w:r>
    </w:p>
    <w:p w14:paraId="3798BFF3" w14:textId="77777777" w:rsidR="00FF0A1A" w:rsidRPr="00FF0A1A" w:rsidRDefault="00FF0A1A" w:rsidP="00FF0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środki artystyczne i wyjaśnia ich funkcję,</w:t>
      </w:r>
    </w:p>
    <w:p w14:paraId="7A089AD3" w14:textId="77777777" w:rsidR="00FF0A1A" w:rsidRPr="00FF0A1A" w:rsidRDefault="00FF0A1A" w:rsidP="00FF0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redaguje samodzielne i poprawne prace pisemne różnych form </w:t>
      </w:r>
    </w:p>
    <w:p w14:paraId="372890C8" w14:textId="77777777" w:rsidR="00FF0A1A" w:rsidRPr="00FF0A1A" w:rsidRDefault="00FF0A1A" w:rsidP="00FF0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stosuje zasady poprawności językowej i ortograficznej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A471383" w14:textId="77777777" w:rsidR="00FF0A1A" w:rsidRPr="00FF0A1A" w:rsidRDefault="00FF0A1A" w:rsidP="00FF0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związki literatury z epoką historyczną,</w:t>
      </w:r>
    </w:p>
    <w:p w14:paraId="03C44DAD" w14:textId="77777777" w:rsidR="00FF0A1A" w:rsidRPr="00FF0A1A" w:rsidRDefault="00FF0A1A" w:rsidP="00FF0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 uczestniczy w lekcji, zadaje pytania, formułuje przemyślenia</w:t>
      </w:r>
    </w:p>
    <w:p w14:paraId="1CE4AB75" w14:textId="77777777" w:rsidR="00FF0A1A" w:rsidRPr="00FF0A1A" w:rsidRDefault="00FF0A1A" w:rsidP="00FF0A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stetycznie prowadzi zeszyt przedmiotowy</w:t>
      </w:r>
    </w:p>
    <w:p w14:paraId="0B927788" w14:textId="77777777" w:rsidR="00FF0A1A" w:rsidRPr="00FF0A1A" w:rsidRDefault="00FF0A1A" w:rsidP="00FF0A1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004F96" w14:textId="77777777" w:rsidR="00FF0A1A" w:rsidRPr="00FF0A1A" w:rsidRDefault="00FF0A1A" w:rsidP="00FF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Ocena dobra (4)</w:t>
      </w:r>
    </w:p>
    <w:p w14:paraId="5FF9E34A" w14:textId="77777777" w:rsidR="00FF0A1A" w:rsidRPr="00FF0A1A" w:rsidRDefault="00FF0A1A" w:rsidP="00FF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109177C2" w14:textId="77777777" w:rsidR="00FF0A1A" w:rsidRPr="00FF0A1A" w:rsidRDefault="00FF0A1A" w:rsidP="00FF0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rozumie większość treści podstawy programowej,</w:t>
      </w:r>
    </w:p>
    <w:p w14:paraId="37AC1A34" w14:textId="77777777" w:rsidR="00FF0A1A" w:rsidRPr="00FF0A1A" w:rsidRDefault="00FF0A1A" w:rsidP="00FF0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analizie i interpretacji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dostrzega główne problemy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tekstu, choć czasem z pomocą nauczyciela,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 ogólny sens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przeczytanego tekstu,</w:t>
      </w:r>
    </w:p>
    <w:p w14:paraId="607616BA" w14:textId="77777777" w:rsidR="00FF0A1A" w:rsidRPr="00FF0A1A" w:rsidRDefault="00FF0A1A" w:rsidP="00FF0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samodzielne prace pisemne, w których zachowuje strukturę wypowiedzi,</w:t>
      </w:r>
    </w:p>
    <w:p w14:paraId="2D52D59B" w14:textId="77777777" w:rsidR="00FF0A1A" w:rsidRPr="00FF0A1A" w:rsidRDefault="00FF0A1A" w:rsidP="00FF0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podstawowe zasady poprawności językowej, popełnia nieliczne błędy,</w:t>
      </w:r>
    </w:p>
    <w:p w14:paraId="5DD974B2" w14:textId="77777777" w:rsidR="00FF0A1A" w:rsidRPr="00FF0A1A" w:rsidRDefault="00FF0A1A" w:rsidP="00FF0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umie wskazać w utworze bohaterów, wydarzenia, główną problematykę,</w:t>
      </w:r>
    </w:p>
    <w:p w14:paraId="7A5EC540" w14:textId="77777777" w:rsidR="00FF0A1A" w:rsidRPr="00FF0A1A" w:rsidRDefault="00FF0A1A" w:rsidP="00FF0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gatunki literackie i środki stylistyczne,</w:t>
      </w:r>
    </w:p>
    <w:p w14:paraId="20C21A5E" w14:textId="77777777" w:rsidR="00FF0A1A" w:rsidRDefault="00FF0A1A" w:rsidP="00FF0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argumentowania swojego zdania</w:t>
      </w:r>
    </w:p>
    <w:p w14:paraId="517A5433" w14:textId="77777777" w:rsidR="00FF0A1A" w:rsidRPr="00FF0A1A" w:rsidRDefault="00FF0A1A" w:rsidP="00FF0A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zeszyt przedmiotowy</w:t>
      </w:r>
    </w:p>
    <w:p w14:paraId="5CFD1060" w14:textId="77777777" w:rsidR="00FF0A1A" w:rsidRPr="00FF0A1A" w:rsidRDefault="00FF0A1A" w:rsidP="00FF0A1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6A29A2" w14:textId="77777777" w:rsidR="00FF0A1A" w:rsidRPr="00FF0A1A" w:rsidRDefault="00FF0A1A" w:rsidP="00FF0A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dostateczna (3)</w:t>
      </w:r>
    </w:p>
    <w:p w14:paraId="4ACC283B" w14:textId="77777777" w:rsidR="00FF0A1A" w:rsidRPr="00FF0A1A" w:rsidRDefault="00FF0A1A" w:rsidP="00FF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15304D5B" w14:textId="77777777" w:rsidR="00FF0A1A" w:rsidRPr="00FF0A1A" w:rsidRDefault="00FF0A1A" w:rsidP="00FF0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treści programowe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146170" w14:textId="77777777" w:rsidR="00FF0A1A" w:rsidRPr="00FF0A1A" w:rsidRDefault="00FF0A1A" w:rsidP="00FF0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rozumie ogólny sens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przeczytanego tekstu,</w:t>
      </w:r>
    </w:p>
    <w:p w14:paraId="1DEB0D89" w14:textId="77777777" w:rsidR="00FF0A1A" w:rsidRPr="00FF0A1A" w:rsidRDefault="00FF0A1A" w:rsidP="00FF0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napisać krótką wypowiedź pisemną, często wymagającą korekty,</w:t>
      </w:r>
    </w:p>
    <w:p w14:paraId="5D730062" w14:textId="77777777" w:rsidR="00FF0A1A" w:rsidRPr="00FF0A1A" w:rsidRDefault="00FF0A1A" w:rsidP="00FF0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przy pomocy nauczyciela wykonuje analizę fragmentu utworu,</w:t>
      </w:r>
    </w:p>
    <w:p w14:paraId="1FE2919C" w14:textId="77777777" w:rsidR="00FF0A1A" w:rsidRPr="00FF0A1A" w:rsidRDefault="00FF0A1A" w:rsidP="00FF0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pisemnej stosuje proste zdania, popełnia błędy językowe i stylistyczne,</w:t>
      </w:r>
    </w:p>
    <w:p w14:paraId="51F8D7A0" w14:textId="77777777" w:rsidR="00FF0A1A" w:rsidRPr="00FF0A1A" w:rsidRDefault="00FF0A1A" w:rsidP="00FF0A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poprawnie stosuje podstawowe zasady ortografii w typowych przykładach</w:t>
      </w:r>
    </w:p>
    <w:p w14:paraId="5274F9AE" w14:textId="77777777" w:rsidR="00FF0A1A" w:rsidRPr="002A262A" w:rsidRDefault="00FF0A1A" w:rsidP="002A26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zeszyt przedmiotowy</w:t>
      </w:r>
    </w:p>
    <w:p w14:paraId="6C9B58E8" w14:textId="77777777" w:rsidR="00FF0A1A" w:rsidRPr="00FF0A1A" w:rsidRDefault="00FF0A1A" w:rsidP="00FF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dopuszczająca (2)</w:t>
      </w:r>
    </w:p>
    <w:p w14:paraId="1EAEAE2D" w14:textId="77777777" w:rsidR="00FF0A1A" w:rsidRPr="00FF0A1A" w:rsidRDefault="00FF0A1A" w:rsidP="00FF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2E5CAB6C" w14:textId="77777777" w:rsidR="00FF0A1A" w:rsidRPr="00FF0A1A" w:rsidRDefault="00FF0A1A" w:rsidP="00FF0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opanował wiadomości i umiejętności w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minimalnym stopniu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, umożliwiającym dalszą naukę,</w:t>
      </w:r>
    </w:p>
    <w:p w14:paraId="3429151E" w14:textId="77777777" w:rsidR="00FF0A1A" w:rsidRPr="00FF0A1A" w:rsidRDefault="00FF0A1A" w:rsidP="00FF0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zna treść najważniejszych fragmentów obowiązkowych lektur,</w:t>
      </w:r>
    </w:p>
    <w:p w14:paraId="271BF34C" w14:textId="77777777" w:rsidR="00FF0A1A" w:rsidRPr="00FF0A1A" w:rsidRDefault="00FF0A1A" w:rsidP="00FF0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przy pomocy nauczyciela odpowiada na proste pytania o treść utworu,</w:t>
      </w:r>
    </w:p>
    <w:p w14:paraId="76516473" w14:textId="77777777" w:rsidR="00FF0A1A" w:rsidRPr="00FF0A1A" w:rsidRDefault="00FF0A1A" w:rsidP="00FF0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pojęcia literackie (np. wiersz, opowiadanie, bohater, narrator),</w:t>
      </w:r>
    </w:p>
    <w:p w14:paraId="2B8798AC" w14:textId="77777777" w:rsidR="00FF0A1A" w:rsidRPr="00FF0A1A" w:rsidRDefault="00FF0A1A" w:rsidP="00FF0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sporadycznie podejmuje próby pisania krótkich form, często z błędami,</w:t>
      </w:r>
    </w:p>
    <w:p w14:paraId="0BF8D2EF" w14:textId="77777777" w:rsidR="00FF0A1A" w:rsidRDefault="00FF0A1A" w:rsidP="00FF0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się 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nimalną aktywnością na lekcjach</w:t>
      </w:r>
    </w:p>
    <w:p w14:paraId="63C0C322" w14:textId="77777777" w:rsidR="00FF0A1A" w:rsidRPr="00FF0A1A" w:rsidRDefault="00FF0A1A" w:rsidP="00FF0A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zeszyt przedmiotowy</w:t>
      </w:r>
    </w:p>
    <w:p w14:paraId="750AE4E9" w14:textId="77777777" w:rsidR="00FF0A1A" w:rsidRPr="00FF0A1A" w:rsidRDefault="00FF0A1A" w:rsidP="00FF0A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niedostateczna (1)</w:t>
      </w:r>
    </w:p>
    <w:p w14:paraId="3DFCBE9F" w14:textId="77777777" w:rsidR="00FF0A1A" w:rsidRPr="00FF0A1A" w:rsidRDefault="00FF0A1A" w:rsidP="00FF0A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2429BCE5" w14:textId="77777777" w:rsidR="00FF0A1A" w:rsidRPr="00FF0A1A" w:rsidRDefault="00FF0A1A" w:rsidP="00FF0A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spełnia wymagań na ocenę dopuszczającą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0405C94" w14:textId="77777777" w:rsidR="00FF0A1A" w:rsidRPr="00FF0A1A" w:rsidRDefault="00FF0A1A" w:rsidP="00FF0A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zna treści lektur obowiązkowych,</w:t>
      </w:r>
    </w:p>
    <w:p w14:paraId="702C8D3A" w14:textId="77777777" w:rsidR="00FF0A1A" w:rsidRPr="00FF0A1A" w:rsidRDefault="00FF0A1A" w:rsidP="00FF0A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podejmuje prób wykonania zadań,</w:t>
      </w:r>
    </w:p>
    <w:p w14:paraId="7832E6D3" w14:textId="77777777" w:rsidR="00FF0A1A" w:rsidRPr="00FF0A1A" w:rsidRDefault="00FF0A1A" w:rsidP="00FF0A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uczestniczy w lekcji, odmawia współpracy,</w:t>
      </w:r>
    </w:p>
    <w:p w14:paraId="53CE1720" w14:textId="77777777" w:rsidR="00FF0A1A" w:rsidRDefault="00FF0A1A" w:rsidP="00FF0A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posiada podstawowych wiadomości i umiejętności niezbędnych do dalszej nauki.</w:t>
      </w:r>
    </w:p>
    <w:p w14:paraId="245A04D0" w14:textId="77777777" w:rsidR="00FF0A1A" w:rsidRPr="00831A31" w:rsidRDefault="00FF0A1A" w:rsidP="00FF0A1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14:paraId="2C775F67" w14:textId="77777777" w:rsidR="00FF0A1A" w:rsidRPr="00EB69D0" w:rsidRDefault="00FF0A1A" w:rsidP="00FF0A1A">
      <w:pPr>
        <w:pStyle w:val="Akapitzlist"/>
        <w:numPr>
          <w:ilvl w:val="0"/>
          <w:numId w:val="11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lastRenderedPageBreak/>
        <w:t>za 5 plusów – bardzo dobry,</w:t>
      </w:r>
    </w:p>
    <w:p w14:paraId="7A93C2F6" w14:textId="77777777" w:rsidR="00FF0A1A" w:rsidRPr="00EB69D0" w:rsidRDefault="00FF0A1A" w:rsidP="00FF0A1A">
      <w:pPr>
        <w:pStyle w:val="Akapitzlist"/>
        <w:numPr>
          <w:ilvl w:val="0"/>
          <w:numId w:val="11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14:paraId="11AB61B0" w14:textId="77777777" w:rsidR="002A262A" w:rsidRDefault="00FF0A1A" w:rsidP="002A262A">
      <w:pPr>
        <w:pStyle w:val="Akapitzlist"/>
        <w:numPr>
          <w:ilvl w:val="0"/>
          <w:numId w:val="11"/>
        </w:numPr>
        <w:ind w:firstLine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3 plusy – dostateczny. </w:t>
      </w:r>
    </w:p>
    <w:p w14:paraId="76CF5C66" w14:textId="77777777" w:rsidR="002A262A" w:rsidRPr="002A262A" w:rsidRDefault="002A262A" w:rsidP="002A262A">
      <w:pPr>
        <w:pStyle w:val="Akapitzlist"/>
        <w:ind w:left="1560"/>
        <w:jc w:val="both"/>
        <w:rPr>
          <w:rFonts w:ascii="Times New Roman" w:hAnsi="Times New Roman"/>
          <w:sz w:val="24"/>
          <w:szCs w:val="24"/>
        </w:rPr>
      </w:pPr>
    </w:p>
    <w:p w14:paraId="0C18AF7E" w14:textId="77777777" w:rsidR="002A262A" w:rsidRDefault="002A262A" w:rsidP="002A262A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2A262A">
        <w:rPr>
          <w:rFonts w:ascii="Cambria" w:hAnsi="Cambria" w:cs="Times New Roman"/>
          <w:b/>
          <w:bCs/>
          <w:sz w:val="24"/>
          <w:szCs w:val="24"/>
        </w:rPr>
        <w:t>Wymagania e</w:t>
      </w:r>
      <w:r>
        <w:rPr>
          <w:rFonts w:ascii="Cambria" w:hAnsi="Cambria" w:cs="Times New Roman"/>
          <w:b/>
          <w:bCs/>
          <w:sz w:val="24"/>
          <w:szCs w:val="24"/>
        </w:rPr>
        <w:t xml:space="preserve">dukacyjne na poszczególne oceny do klasy I szkoły branżowej </w:t>
      </w:r>
    </w:p>
    <w:p w14:paraId="2A1120C2" w14:textId="77777777" w:rsidR="002A262A" w:rsidRDefault="002A262A" w:rsidP="002A262A">
      <w:pPr>
        <w:spacing w:after="0"/>
        <w:rPr>
          <w:rFonts w:ascii="Cambria" w:hAnsi="Cambria"/>
          <w:b/>
          <w:color w:val="A6A6A6" w:themeColor="background1" w:themeShade="A6"/>
          <w:sz w:val="20"/>
          <w:szCs w:val="20"/>
        </w:rPr>
      </w:pPr>
    </w:p>
    <w:p w14:paraId="6E227DDA" w14:textId="77777777" w:rsidR="002A262A" w:rsidRPr="005A3B1B" w:rsidRDefault="002A262A" w:rsidP="002A262A">
      <w:pPr>
        <w:rPr>
          <w:rFonts w:ascii="Cambria" w:hAnsi="Cambria"/>
          <w:sz w:val="20"/>
          <w:szCs w:val="20"/>
        </w:rPr>
      </w:pPr>
      <w:r w:rsidRPr="006D2FDF">
        <w:rPr>
          <w:rFonts w:ascii="Cambria" w:hAnsi="Cambria"/>
          <w:b/>
          <w:color w:val="A6A6A6" w:themeColor="background1" w:themeShade="A6"/>
          <w:sz w:val="20"/>
          <w:szCs w:val="20"/>
        </w:rPr>
        <w:t xml:space="preserve">Szarą czcionką </w:t>
      </w:r>
      <w:r w:rsidRPr="006D2FDF">
        <w:rPr>
          <w:rFonts w:ascii="Cambria" w:hAnsi="Cambria"/>
          <w:sz w:val="20"/>
          <w:szCs w:val="20"/>
        </w:rPr>
        <w:t>oznaczono zagadnienia, które stały się fakultatywne po wprowadzeniu zmian w podstawie programowej w 2024 r.</w:t>
      </w:r>
    </w:p>
    <w:tbl>
      <w:tblPr>
        <w:tblStyle w:val="Tabela-Siatka"/>
        <w:tblW w:w="14217" w:type="dxa"/>
        <w:tblLayout w:type="fixed"/>
        <w:tblLook w:val="04A0" w:firstRow="1" w:lastRow="0" w:firstColumn="1" w:lastColumn="0" w:noHBand="0" w:noVBand="1"/>
      </w:tblPr>
      <w:tblGrid>
        <w:gridCol w:w="1888"/>
        <w:gridCol w:w="2465"/>
        <w:gridCol w:w="2466"/>
        <w:gridCol w:w="2466"/>
        <w:gridCol w:w="2466"/>
        <w:gridCol w:w="2466"/>
      </w:tblGrid>
      <w:tr w:rsidR="002A262A" w14:paraId="6976E979" w14:textId="77777777" w:rsidTr="00305EFA">
        <w:tc>
          <w:tcPr>
            <w:tcW w:w="1888" w:type="dxa"/>
            <w:shd w:val="clear" w:color="auto" w:fill="F2F2F2" w:themeFill="background1" w:themeFillShade="F2"/>
            <w:vAlign w:val="center"/>
          </w:tcPr>
          <w:p w14:paraId="3C430A0F" w14:textId="77777777" w:rsidR="002A262A" w:rsidRPr="004E4F76" w:rsidRDefault="002A262A" w:rsidP="00305EFA">
            <w:pPr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2465" w:type="dxa"/>
            <w:shd w:val="clear" w:color="auto" w:fill="F2F2F2" w:themeFill="background1" w:themeFillShade="F2"/>
          </w:tcPr>
          <w:p w14:paraId="72E5B0A5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konieczne</w:t>
            </w:r>
          </w:p>
          <w:p w14:paraId="70B6A9EB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dopuszczająca)</w:t>
            </w:r>
          </w:p>
          <w:p w14:paraId="2AA17F81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10A53755" w14:textId="77777777" w:rsidR="002A262A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2D486596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4D6DFDB0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podstawowe</w:t>
            </w:r>
          </w:p>
          <w:p w14:paraId="0FAA2CBF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dostateczna)</w:t>
            </w:r>
          </w:p>
          <w:p w14:paraId="0E834CC5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E24C994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Uczeń potrafi to, co na ocenę </w:t>
            </w:r>
            <w:proofErr w:type="gramStart"/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dopuszczającą,</w:t>
            </w:r>
            <w:proofErr w:type="gramEnd"/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oraz: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44560C74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rozszerzające</w:t>
            </w:r>
          </w:p>
          <w:p w14:paraId="3428A83D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dobra)</w:t>
            </w:r>
          </w:p>
          <w:p w14:paraId="16CB0DCB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06DCF23A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Uczeń potrafi to, co na ocenę </w:t>
            </w:r>
            <w:proofErr w:type="gramStart"/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dostateczną,</w:t>
            </w:r>
            <w:proofErr w:type="gramEnd"/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oraz: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65454780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dopełniające</w:t>
            </w:r>
          </w:p>
          <w:p w14:paraId="2DD4EEB0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bardzo dobra)</w:t>
            </w:r>
          </w:p>
          <w:p w14:paraId="5CD5B312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0D43B147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Uczeń potrafi to, co na ocenę </w:t>
            </w:r>
            <w:proofErr w:type="gramStart"/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dobrą,</w:t>
            </w:r>
            <w:proofErr w:type="gramEnd"/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oraz: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14:paraId="78F4AE4E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wykraczające</w:t>
            </w:r>
          </w:p>
          <w:p w14:paraId="5DCFEB68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celująca)</w:t>
            </w:r>
          </w:p>
          <w:p w14:paraId="0C86E567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2E1B541F" w14:textId="77777777" w:rsidR="002A262A" w:rsidRPr="004E4F76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Uczeń potrafi to, co na ocenę bardzo </w:t>
            </w:r>
            <w:proofErr w:type="gramStart"/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dobrą,</w:t>
            </w:r>
            <w:proofErr w:type="gramEnd"/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oraz:</w:t>
            </w:r>
          </w:p>
        </w:tc>
      </w:tr>
      <w:tr w:rsidR="002A262A" w:rsidRPr="004E4F76" w14:paraId="4EF4D72B" w14:textId="77777777" w:rsidTr="00305EFA">
        <w:tc>
          <w:tcPr>
            <w:tcW w:w="1888" w:type="dxa"/>
          </w:tcPr>
          <w:p w14:paraId="11E7BA5A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2. Podróż w życiu człowieka</w:t>
            </w:r>
          </w:p>
        </w:tc>
        <w:tc>
          <w:tcPr>
            <w:tcW w:w="2465" w:type="dxa"/>
          </w:tcPr>
          <w:p w14:paraId="01E4B7A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fragmentu utworu Leszka Kołakowskiego </w:t>
            </w:r>
          </w:p>
        </w:tc>
        <w:tc>
          <w:tcPr>
            <w:tcW w:w="2466" w:type="dxa"/>
          </w:tcPr>
          <w:p w14:paraId="3E6775C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przykładowe cele podróżowania</w:t>
            </w:r>
          </w:p>
          <w:p w14:paraId="221D94B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synonimy słowa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podróż</w:t>
            </w:r>
          </w:p>
        </w:tc>
        <w:tc>
          <w:tcPr>
            <w:tcW w:w="2466" w:type="dxa"/>
          </w:tcPr>
          <w:p w14:paraId="63DFA11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 własną opinię o podróżowaniu, stosując odpowiednio dobraną argumentację    </w:t>
            </w:r>
          </w:p>
        </w:tc>
        <w:tc>
          <w:tcPr>
            <w:tcW w:w="2466" w:type="dxa"/>
          </w:tcPr>
          <w:p w14:paraId="1533394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A30EA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ymienić przykłady negatywnych i </w:t>
            </w:r>
            <w:r w:rsidRPr="000A30EA">
              <w:rPr>
                <w:rFonts w:ascii="Cambria" w:hAnsi="Cambria" w:cs="Times New Roman"/>
                <w:sz w:val="20"/>
                <w:szCs w:val="20"/>
              </w:rPr>
              <w:t>pozytyw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nych doświadczeń, związanych z </w:t>
            </w:r>
            <w:r w:rsidRPr="000A30EA">
              <w:rPr>
                <w:rFonts w:ascii="Cambria" w:hAnsi="Cambria" w:cs="Times New Roman"/>
                <w:sz w:val="20"/>
                <w:szCs w:val="20"/>
              </w:rPr>
              <w:t>wędrówką</w:t>
            </w:r>
          </w:p>
        </w:tc>
        <w:tc>
          <w:tcPr>
            <w:tcW w:w="2466" w:type="dxa"/>
          </w:tcPr>
          <w:p w14:paraId="69286D45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motyw podróży w wybranych tekstach kultury </w:t>
            </w:r>
          </w:p>
        </w:tc>
      </w:tr>
      <w:tr w:rsidR="002A262A" w:rsidRPr="004E4F76" w14:paraId="41A33BC6" w14:textId="77777777" w:rsidTr="00305EFA">
        <w:tc>
          <w:tcPr>
            <w:tcW w:w="1888" w:type="dxa"/>
          </w:tcPr>
          <w:p w14:paraId="21EF6411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3., 4., 5. Podróże Odyseusza </w:t>
            </w:r>
          </w:p>
          <w:p w14:paraId="77DE92AD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mitologii greckiej</w:t>
            </w:r>
          </w:p>
        </w:tc>
        <w:tc>
          <w:tcPr>
            <w:tcW w:w="2465" w:type="dxa"/>
          </w:tcPr>
          <w:p w14:paraId="30ADE106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ramy czasowe starożytności </w:t>
            </w:r>
          </w:p>
          <w:p w14:paraId="199E657E" w14:textId="77777777" w:rsidR="002A262A" w:rsidRPr="001F78F9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pojęcia</w:t>
            </w:r>
            <w:r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mit</w:t>
            </w:r>
            <w:r w:rsidRPr="00406D9B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mitologia</w:t>
            </w:r>
          </w:p>
          <w:p w14:paraId="6CA8631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zrelacjonować treść fragmentu wybranego mitu o Odyseuszu</w:t>
            </w:r>
          </w:p>
        </w:tc>
        <w:tc>
          <w:tcPr>
            <w:tcW w:w="2466" w:type="dxa"/>
          </w:tcPr>
          <w:p w14:paraId="12EE8522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wymienić cechy gatunkowe mitu</w:t>
            </w:r>
          </w:p>
          <w:p w14:paraId="6376351A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wybrane przygody Odyseusza </w:t>
            </w:r>
          </w:p>
          <w:p w14:paraId="48E018C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posługiwa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się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słownikiem frazeologicznym języka polskiego</w:t>
            </w:r>
          </w:p>
        </w:tc>
        <w:tc>
          <w:tcPr>
            <w:tcW w:w="2466" w:type="dxa"/>
          </w:tcPr>
          <w:p w14:paraId="5823B7E7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znaczenie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związków frazeologicznych związanych z mitologią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D52ED6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zredagować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charakterystyk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Odyseusza</w:t>
            </w:r>
          </w:p>
        </w:tc>
        <w:tc>
          <w:tcPr>
            <w:tcW w:w="2466" w:type="dxa"/>
          </w:tcPr>
          <w:p w14:paraId="216BB75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28A7">
              <w:rPr>
                <w:rFonts w:ascii="Cambria" w:hAnsi="Cambria" w:cs="Times New Roman"/>
                <w:sz w:val="20"/>
                <w:szCs w:val="20"/>
              </w:rPr>
              <w:t>- wymienić najważniejszych twórców literatury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528A7">
              <w:rPr>
                <w:rFonts w:ascii="Cambria" w:hAnsi="Cambria" w:cs="Times New Roman"/>
                <w:sz w:val="20"/>
                <w:szCs w:val="20"/>
              </w:rPr>
              <w:t xml:space="preserve">sztuki starożytnej Grecji 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starożytnego </w:t>
            </w:r>
            <w:r w:rsidRPr="00D528A7">
              <w:rPr>
                <w:rFonts w:ascii="Cambria" w:hAnsi="Cambria" w:cs="Times New Roman"/>
                <w:sz w:val="20"/>
                <w:szCs w:val="20"/>
              </w:rPr>
              <w:t>Rzymu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C65030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najważniejsze cechy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sztuk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antyczn</w:t>
            </w:r>
            <w:r>
              <w:rPr>
                <w:rFonts w:ascii="Cambria" w:hAnsi="Cambria" w:cs="Times New Roman"/>
                <w:sz w:val="20"/>
                <w:szCs w:val="20"/>
              </w:rPr>
              <w:t>ej</w:t>
            </w:r>
          </w:p>
        </w:tc>
        <w:tc>
          <w:tcPr>
            <w:tcW w:w="2466" w:type="dxa"/>
          </w:tcPr>
          <w:p w14:paraId="0A322AD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wyszukać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motywy mitologiczne 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 przykładowych utworach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litera</w:t>
            </w:r>
            <w:r>
              <w:rPr>
                <w:rFonts w:ascii="Cambria" w:hAnsi="Cambria" w:cs="Times New Roman"/>
                <w:sz w:val="20"/>
                <w:szCs w:val="20"/>
              </w:rPr>
              <w:t>ckich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, film</w:t>
            </w:r>
            <w:r>
              <w:rPr>
                <w:rFonts w:ascii="Cambria" w:hAnsi="Cambria" w:cs="Times New Roman"/>
                <w:sz w:val="20"/>
                <w:szCs w:val="20"/>
              </w:rPr>
              <w:t>owych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tekstach 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>kultur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6357A3">
              <w:rPr>
                <w:rFonts w:ascii="Cambria" w:hAnsi="Cambria" w:cs="Times New Roman"/>
                <w:sz w:val="20"/>
                <w:szCs w:val="20"/>
              </w:rPr>
              <w:t xml:space="preserve"> popularnej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2A262A" w:rsidRPr="004E4F76" w14:paraId="56B8FBE0" w14:textId="77777777" w:rsidTr="00305EFA">
        <w:tc>
          <w:tcPr>
            <w:tcW w:w="1888" w:type="dxa"/>
          </w:tcPr>
          <w:p w14:paraId="2E38EC74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6. Formy i funkcje czasownika</w:t>
            </w:r>
          </w:p>
        </w:tc>
        <w:tc>
          <w:tcPr>
            <w:tcW w:w="2465" w:type="dxa"/>
          </w:tcPr>
          <w:p w14:paraId="58D3E998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znaczenie czasownika jako części mowy</w:t>
            </w:r>
          </w:p>
          <w:p w14:paraId="54B542A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odmieniać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czasownik przez osoby, czasy, rodzaje, tryby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8CC24F1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formy osobowe i nieosobowe czasownika</w:t>
            </w:r>
          </w:p>
          <w:p w14:paraId="5AB2049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określa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form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fleksyjn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czasownika</w:t>
            </w:r>
          </w:p>
        </w:tc>
        <w:tc>
          <w:tcPr>
            <w:tcW w:w="2466" w:type="dxa"/>
          </w:tcPr>
          <w:p w14:paraId="7A6638C4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w tekście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czasowniki dokonane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niedokonane, przechodnie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nieprzechodnie</w:t>
            </w:r>
          </w:p>
          <w:p w14:paraId="3E9CAE5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stron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lastRenderedPageBreak/>
              <w:t>czynn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, biern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i zwrotn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 xml:space="preserve"> czasownika </w:t>
            </w:r>
          </w:p>
        </w:tc>
        <w:tc>
          <w:tcPr>
            <w:tcW w:w="2466" w:type="dxa"/>
          </w:tcPr>
          <w:p w14:paraId="1BD9124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D71085">
              <w:rPr>
                <w:rFonts w:ascii="Cambria" w:hAnsi="Cambria" w:cs="Times New Roman"/>
                <w:sz w:val="20"/>
                <w:szCs w:val="20"/>
              </w:rPr>
              <w:t>określać funkcje czasownika w tekście</w:t>
            </w:r>
          </w:p>
        </w:tc>
        <w:tc>
          <w:tcPr>
            <w:tcW w:w="2466" w:type="dxa"/>
          </w:tcPr>
          <w:p w14:paraId="719E088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poprawnie konstrukcje ze stroną bierną i czynną czasownika, zależnie od typu tekstu </w:t>
            </w:r>
          </w:p>
        </w:tc>
      </w:tr>
      <w:tr w:rsidR="002A262A" w:rsidRPr="004E4F76" w14:paraId="0D543D02" w14:textId="77777777" w:rsidTr="00305EFA">
        <w:tc>
          <w:tcPr>
            <w:tcW w:w="1888" w:type="dxa"/>
          </w:tcPr>
          <w:p w14:paraId="11A3B770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7. Jakie miejsca odwiedzają współcześni wędrowcy?</w:t>
            </w:r>
          </w:p>
        </w:tc>
        <w:tc>
          <w:tcPr>
            <w:tcW w:w="2465" w:type="dxa"/>
          </w:tcPr>
          <w:p w14:paraId="50C10F3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</w:t>
            </w:r>
            <w:r w:rsidRPr="004A1D82">
              <w:rPr>
                <w:rFonts w:ascii="Cambria" w:hAnsi="Cambria" w:cs="Times New Roman"/>
                <w:sz w:val="20"/>
                <w:szCs w:val="20"/>
              </w:rPr>
              <w:t>podróż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współczesnego wędrowca – turysty, podróżnika –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na podstawie wybranego tekstu</w:t>
            </w:r>
          </w:p>
        </w:tc>
        <w:tc>
          <w:tcPr>
            <w:tcW w:w="2466" w:type="dxa"/>
          </w:tcPr>
          <w:p w14:paraId="19718E6B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>- wskazać cechy bloga jako wypowiedzi internetowej</w:t>
            </w:r>
          </w:p>
          <w:p w14:paraId="347165C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7D59708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>tworzyć popraw</w:t>
            </w:r>
            <w:r>
              <w:rPr>
                <w:rFonts w:ascii="Cambria" w:hAnsi="Cambria" w:cs="Times New Roman"/>
                <w:sz w:val="20"/>
                <w:szCs w:val="20"/>
              </w:rPr>
              <w:t>ną pod względem stylistycznym i 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ortograficznym </w:t>
            </w:r>
            <w:proofErr w:type="gramStart"/>
            <w:r w:rsidRPr="00E62CAA">
              <w:rPr>
                <w:rFonts w:ascii="Cambria" w:hAnsi="Cambria" w:cs="Times New Roman"/>
                <w:sz w:val="20"/>
                <w:szCs w:val="20"/>
              </w:rPr>
              <w:t>wypowiedź  pisemną</w:t>
            </w:r>
            <w:proofErr w:type="gramEnd"/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 na temat wymarzonej podróży </w:t>
            </w:r>
          </w:p>
        </w:tc>
        <w:tc>
          <w:tcPr>
            <w:tcW w:w="2466" w:type="dxa"/>
          </w:tcPr>
          <w:p w14:paraId="6B3E0B6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- scharakteryzować język i styl wybranych fragmentów bloga na temat podróży  </w:t>
            </w:r>
          </w:p>
        </w:tc>
        <w:tc>
          <w:tcPr>
            <w:tcW w:w="2466" w:type="dxa"/>
          </w:tcPr>
          <w:p w14:paraId="464983D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2CAA">
              <w:rPr>
                <w:rFonts w:ascii="Cambria" w:hAnsi="Cambria" w:cs="Times New Roman"/>
                <w:sz w:val="20"/>
                <w:szCs w:val="20"/>
              </w:rPr>
              <w:t>- 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skazać i omówić przykładowy tekst kultury autorstwa 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>znan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 współczesn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E62CAA">
              <w:rPr>
                <w:rFonts w:ascii="Cambria" w:hAnsi="Cambria" w:cs="Times New Roman"/>
                <w:sz w:val="20"/>
                <w:szCs w:val="20"/>
              </w:rPr>
              <w:t xml:space="preserve"> podróżnik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 </w:t>
            </w:r>
          </w:p>
        </w:tc>
      </w:tr>
      <w:tr w:rsidR="002A262A" w:rsidRPr="004E4F76" w14:paraId="3416A57E" w14:textId="77777777" w:rsidTr="00305EFA">
        <w:tc>
          <w:tcPr>
            <w:tcW w:w="1888" w:type="dxa"/>
          </w:tcPr>
          <w:p w14:paraId="73B51E09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8. Uchodźstwo i 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emigracja</w:t>
            </w:r>
          </w:p>
        </w:tc>
        <w:tc>
          <w:tcPr>
            <w:tcW w:w="2465" w:type="dxa"/>
          </w:tcPr>
          <w:p w14:paraId="064E34D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zreferować treść reportażu 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 xml:space="preserve">Agaty </w:t>
            </w:r>
            <w:proofErr w:type="spellStart"/>
            <w:r w:rsidRPr="00877C56">
              <w:rPr>
                <w:rFonts w:ascii="Cambria" w:hAnsi="Cambria" w:cs="Times New Roman"/>
                <w:sz w:val="20"/>
                <w:szCs w:val="20"/>
              </w:rPr>
              <w:t>Diduszko-Zyglewskiej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Opowieści imigrantów</w:t>
            </w:r>
          </w:p>
        </w:tc>
        <w:tc>
          <w:tcPr>
            <w:tcW w:w="2466" w:type="dxa"/>
          </w:tcPr>
          <w:p w14:paraId="014DA91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77C56"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reportaż</w:t>
            </w:r>
            <w:r w:rsidRPr="009A62E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emigracja</w:t>
            </w:r>
            <w:r w:rsidRPr="009A62E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uchodźstwo</w:t>
            </w:r>
          </w:p>
        </w:tc>
        <w:tc>
          <w:tcPr>
            <w:tcW w:w="2466" w:type="dxa"/>
          </w:tcPr>
          <w:p w14:paraId="1B5BDB4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77C56">
              <w:rPr>
                <w:rFonts w:ascii="Cambria" w:hAnsi="Cambria" w:cs="Times New Roman"/>
                <w:sz w:val="20"/>
                <w:szCs w:val="20"/>
              </w:rPr>
              <w:t>- wymienić cechy reportażu jako gatunku z pogranicza literatury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dziennikarstwa</w:t>
            </w:r>
          </w:p>
        </w:tc>
        <w:tc>
          <w:tcPr>
            <w:tcW w:w="2466" w:type="dxa"/>
          </w:tcPr>
          <w:p w14:paraId="2DF7EE10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rodzaje reportażu: społeczno-</w:t>
            </w:r>
          </w:p>
          <w:p w14:paraId="1B74B4C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obyczajow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, wojenn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, sportow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877C56">
              <w:rPr>
                <w:rFonts w:ascii="Cambria" w:hAnsi="Cambria" w:cs="Times New Roman"/>
                <w:sz w:val="20"/>
                <w:szCs w:val="20"/>
              </w:rPr>
              <w:t>, podróżnicz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 </w:t>
            </w:r>
          </w:p>
        </w:tc>
        <w:tc>
          <w:tcPr>
            <w:tcW w:w="2466" w:type="dxa"/>
          </w:tcPr>
          <w:p w14:paraId="67488AD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różnych rodzajów reportażu </w:t>
            </w:r>
          </w:p>
          <w:p w14:paraId="6502B64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 swoją opinię na temat nadawania statusu uchodźcy </w:t>
            </w:r>
          </w:p>
        </w:tc>
      </w:tr>
      <w:tr w:rsidR="002A262A" w:rsidRPr="004E4F76" w14:paraId="35758F71" w14:textId="77777777" w:rsidTr="00305EFA">
        <w:tc>
          <w:tcPr>
            <w:tcW w:w="1888" w:type="dxa"/>
          </w:tcPr>
          <w:p w14:paraId="63D7B05B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9. Wyprawy bohaterów powieści </w:t>
            </w:r>
            <w:proofErr w:type="spellStart"/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fantasy</w:t>
            </w:r>
            <w:proofErr w:type="spellEnd"/>
          </w:p>
        </w:tc>
        <w:tc>
          <w:tcPr>
            <w:tcW w:w="2465" w:type="dxa"/>
          </w:tcPr>
          <w:p w14:paraId="64958E3D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elementy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świat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przedstawion</w:t>
            </w:r>
            <w:r>
              <w:rPr>
                <w:rFonts w:ascii="Cambria" w:hAnsi="Cambria" w:cs="Times New Roman"/>
                <w:sz w:val="20"/>
                <w:szCs w:val="20"/>
              </w:rPr>
              <w:t>ego w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George</w:t>
            </w:r>
            <w:r>
              <w:rPr>
                <w:rFonts w:ascii="Cambria" w:hAnsi="Cambria" w:cs="Times New Roman"/>
                <w:sz w:val="20"/>
                <w:szCs w:val="20"/>
              </w:rPr>
              <w:t>’a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R.R. Martin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87EABA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0E8CECCF" w14:textId="77777777" w:rsidR="002A262A" w:rsidRPr="00406D9B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cechy gatunkowe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literatury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na podstawie fragmentu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Tańca ze smokami</w:t>
            </w:r>
          </w:p>
        </w:tc>
        <w:tc>
          <w:tcPr>
            <w:tcW w:w="2466" w:type="dxa"/>
          </w:tcPr>
          <w:p w14:paraId="4F65765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zredagować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opowiadanie o dalszych przygodach bohatera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>George</w:t>
            </w:r>
            <w:r>
              <w:rPr>
                <w:rFonts w:ascii="Cambria" w:hAnsi="Cambria" w:cs="Times New Roman"/>
                <w:sz w:val="20"/>
                <w:szCs w:val="20"/>
              </w:rPr>
              <w:t>’a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 R.R. Martina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2791FA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986438">
              <w:rPr>
                <w:rFonts w:ascii="Cambria" w:hAnsi="Cambria" w:cs="Times New Roman"/>
                <w:sz w:val="20"/>
                <w:szCs w:val="20"/>
              </w:rPr>
              <w:t>- wymienić elementy magiczne, legendarne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baśniowe w dowolnym utworze </w:t>
            </w:r>
            <w:proofErr w:type="spellStart"/>
            <w:r w:rsidRPr="00986438"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</w:p>
        </w:tc>
        <w:tc>
          <w:tcPr>
            <w:tcW w:w="2466" w:type="dxa"/>
          </w:tcPr>
          <w:p w14:paraId="7BC0FB4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podać przykłady utworów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gatunku </w:t>
            </w:r>
            <w:proofErr w:type="spellStart"/>
            <w:r w:rsidRPr="00986438"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  <w:r w:rsidRPr="0098643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omówić wybrany utwór literacki, film lub serial </w:t>
            </w:r>
          </w:p>
        </w:tc>
      </w:tr>
      <w:tr w:rsidR="002A262A" w:rsidRPr="004E4F76" w14:paraId="20193281" w14:textId="77777777" w:rsidTr="00305EFA">
        <w:tc>
          <w:tcPr>
            <w:tcW w:w="1888" w:type="dxa"/>
          </w:tcPr>
          <w:p w14:paraId="7A0CC421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10. Długa podróż – pisownia wyrazów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z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ó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u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ż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E6590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rz</w:t>
            </w:r>
            <w:proofErr w:type="spellEnd"/>
          </w:p>
        </w:tc>
        <w:tc>
          <w:tcPr>
            <w:tcW w:w="2465" w:type="dxa"/>
          </w:tcPr>
          <w:p w14:paraId="56CD1D4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podstawowe zasady poprawnej 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pisowni wyrazów z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5E8E6D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przestrzegać w wypowiedziach pisemnych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 xml:space="preserve"> zasad pisowni wyrazów z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</w:p>
        </w:tc>
        <w:tc>
          <w:tcPr>
            <w:tcW w:w="2466" w:type="dxa"/>
          </w:tcPr>
          <w:p w14:paraId="22ED7D5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i stosować reguły 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>pisowni wybranych zakończeń czasowników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86CC2">
              <w:rPr>
                <w:rFonts w:ascii="Cambria" w:hAnsi="Cambria" w:cs="Times New Roman"/>
                <w:sz w:val="20"/>
                <w:szCs w:val="20"/>
              </w:rPr>
              <w:t>rzeczowników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BEEFA6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utworzyć</w:t>
            </w:r>
            <w:r>
              <w:t xml:space="preserve"> 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 xml:space="preserve">słowniczek zawierający słownictwo fachowe spotykane 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BC243F">
              <w:rPr>
                <w:rFonts w:ascii="Cambria" w:hAnsi="Cambria" w:cs="Times New Roman"/>
                <w:sz w:val="20"/>
                <w:szCs w:val="20"/>
              </w:rPr>
              <w:t> zawodzie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 zastosowaniem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6" w:type="dxa"/>
          </w:tcPr>
          <w:p w14:paraId="6A0A16C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wyjaśnić, dlaczego twórcy wybranych utworów literackich zapisują niektóre wyrazy niezgodnie z regułami ortograficznymi </w:t>
            </w:r>
          </w:p>
        </w:tc>
      </w:tr>
      <w:tr w:rsidR="002A262A" w:rsidRPr="004E4F76" w14:paraId="359415AA" w14:textId="77777777" w:rsidTr="00305EFA">
        <w:tc>
          <w:tcPr>
            <w:tcW w:w="1888" w:type="dxa"/>
          </w:tcPr>
          <w:p w14:paraId="01B340A8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11. Podróże kosmiczne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filmach</w:t>
            </w:r>
          </w:p>
        </w:tc>
        <w:tc>
          <w:tcPr>
            <w:tcW w:w="2465" w:type="dxa"/>
          </w:tcPr>
          <w:p w14:paraId="54C40C9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fantastyka naukowa</w:t>
            </w:r>
          </w:p>
        </w:tc>
        <w:tc>
          <w:tcPr>
            <w:tcW w:w="2466" w:type="dxa"/>
          </w:tcPr>
          <w:p w14:paraId="00234F4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gatunkowe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 xml:space="preserve"> fantastycznonaukow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</w:p>
        </w:tc>
        <w:tc>
          <w:tcPr>
            <w:tcW w:w="2466" w:type="dxa"/>
          </w:tcPr>
          <w:p w14:paraId="65A61D0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 fantastycznonaukowych utworów literackich, filmów, seriali i gier komputerowych</w:t>
            </w:r>
          </w:p>
        </w:tc>
        <w:tc>
          <w:tcPr>
            <w:tcW w:w="2466" w:type="dxa"/>
          </w:tcPr>
          <w:p w14:paraId="30B4908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motyw podróży kosmicznej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przykładowych filmach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A18698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wpływ rozwoju techniki i nauki na jednostkę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społeczeństwo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16E3">
              <w:rPr>
                <w:rFonts w:ascii="Cambria" w:hAnsi="Cambria" w:cs="Times New Roman"/>
                <w:sz w:val="20"/>
                <w:szCs w:val="20"/>
              </w:rPr>
              <w:t>wybranych utworach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fantastycznonaukowych</w:t>
            </w:r>
          </w:p>
        </w:tc>
      </w:tr>
      <w:tr w:rsidR="002A262A" w:rsidRPr="004E4F76" w14:paraId="15716657" w14:textId="77777777" w:rsidTr="00305EFA">
        <w:tc>
          <w:tcPr>
            <w:tcW w:w="1888" w:type="dxa"/>
          </w:tcPr>
          <w:p w14:paraId="0D0FDD26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12., 13.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Podsumowanie – podróż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kulturze</w:t>
            </w:r>
          </w:p>
        </w:tc>
        <w:tc>
          <w:tcPr>
            <w:tcW w:w="2465" w:type="dxa"/>
          </w:tcPr>
          <w:p w14:paraId="34A3ABBC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przykładowy utwór literacki, w którym pojawia się motyw podróży </w:t>
            </w:r>
          </w:p>
          <w:p w14:paraId="0600163B" w14:textId="77777777" w:rsidR="002A262A" w:rsidRPr="001F78F9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mit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referat</w:t>
            </w:r>
          </w:p>
          <w:p w14:paraId="4C617B1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przykładowych bohaterów mitów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greckich </w:t>
            </w:r>
          </w:p>
        </w:tc>
        <w:tc>
          <w:tcPr>
            <w:tcW w:w="2466" w:type="dxa"/>
          </w:tcPr>
          <w:p w14:paraId="52BD3C1D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856BB9">
              <w:rPr>
                <w:rFonts w:ascii="Cambria" w:hAnsi="Cambria" w:cs="Times New Roman"/>
                <w:sz w:val="20"/>
                <w:szCs w:val="20"/>
              </w:rPr>
              <w:t>uzasadnić, że mity ukazują wierzenia starożytnych Greków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0B7F4EF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cechy referatu jako formy wypowiedzi </w:t>
            </w:r>
          </w:p>
          <w:p w14:paraId="6C3C4AD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60100806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56BB9">
              <w:rPr>
                <w:rFonts w:ascii="Cambria" w:hAnsi="Cambria" w:cs="Times New Roman"/>
                <w:sz w:val="20"/>
                <w:szCs w:val="20"/>
              </w:rPr>
              <w:t xml:space="preserve">- przedstawić postać Odyseusza jako mitologicznego tułacza </w:t>
            </w:r>
          </w:p>
          <w:p w14:paraId="6210BA0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56BB9">
              <w:rPr>
                <w:rFonts w:ascii="Cambria" w:hAnsi="Cambria" w:cs="Times New Roman"/>
                <w:sz w:val="20"/>
                <w:szCs w:val="20"/>
              </w:rPr>
              <w:t>przygotować plan referatu na temat podróży w filmie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856BB9">
              <w:rPr>
                <w:rFonts w:ascii="Cambria" w:hAnsi="Cambria" w:cs="Times New Roman"/>
                <w:sz w:val="20"/>
                <w:szCs w:val="20"/>
              </w:rPr>
              <w:t>literaturze</w:t>
            </w:r>
          </w:p>
        </w:tc>
        <w:tc>
          <w:tcPr>
            <w:tcW w:w="2466" w:type="dxa"/>
          </w:tcPr>
          <w:p w14:paraId="36BC7A7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221F">
              <w:rPr>
                <w:rFonts w:ascii="Cambria" w:hAnsi="Cambria" w:cs="Times New Roman"/>
                <w:sz w:val="20"/>
                <w:szCs w:val="20"/>
              </w:rPr>
              <w:t>- wskazać różne cele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motywacje podróżowania</w:t>
            </w:r>
          </w:p>
          <w:p w14:paraId="77B26F8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56BB9">
              <w:rPr>
                <w:rFonts w:ascii="Cambria" w:hAnsi="Cambria" w:cs="Times New Roman"/>
                <w:sz w:val="20"/>
                <w:szCs w:val="20"/>
              </w:rPr>
              <w:t>zredagować referat na wybrany temat</w:t>
            </w:r>
          </w:p>
        </w:tc>
        <w:tc>
          <w:tcPr>
            <w:tcW w:w="2466" w:type="dxa"/>
          </w:tcPr>
          <w:p w14:paraId="136E9C5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 xml:space="preserve"> referat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 xml:space="preserve">formie prezentacji multimedialnej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 zastosowaniem </w:t>
            </w:r>
            <w:r w:rsidRPr="00F5221F">
              <w:rPr>
                <w:rFonts w:ascii="Cambria" w:hAnsi="Cambria" w:cs="Times New Roman"/>
                <w:sz w:val="20"/>
                <w:szCs w:val="20"/>
              </w:rPr>
              <w:t>zasad dobrej prezentacji</w:t>
            </w:r>
          </w:p>
        </w:tc>
      </w:tr>
      <w:tr w:rsidR="002A262A" w:rsidRPr="004E4F76" w14:paraId="6F320802" w14:textId="77777777" w:rsidTr="00305EFA">
        <w:tc>
          <w:tcPr>
            <w:tcW w:w="1888" w:type="dxa"/>
          </w:tcPr>
          <w:p w14:paraId="3A6FE72E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14., 15. Formy i funkcje rzeczownika i 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przymiotnika</w:t>
            </w:r>
          </w:p>
        </w:tc>
        <w:tc>
          <w:tcPr>
            <w:tcW w:w="2465" w:type="dxa"/>
          </w:tcPr>
          <w:p w14:paraId="7204A5CD" w14:textId="77777777" w:rsidR="002A262A" w:rsidRPr="005E13FF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rzeczowniki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 przymiotniki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jako odmienne części mowy</w:t>
            </w:r>
          </w:p>
          <w:p w14:paraId="37599E5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dmi</w:t>
            </w:r>
            <w:r>
              <w:rPr>
                <w:rFonts w:ascii="Cambria" w:hAnsi="Cambria" w:cs="Times New Roman"/>
                <w:sz w:val="20"/>
                <w:szCs w:val="20"/>
              </w:rPr>
              <w:t>eniać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przymiotnik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przez przypadki i rodzaje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41D170D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formę fleksyjną rzeczowników i przymiotników w tekście</w:t>
            </w:r>
          </w:p>
          <w:p w14:paraId="6B0A0937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stopniować przymiotniki</w:t>
            </w:r>
          </w:p>
          <w:p w14:paraId="7B10655C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rzeczowniki pospolite i własne   </w:t>
            </w:r>
          </w:p>
          <w:p w14:paraId="3F0D674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00407F3E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związek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rzeczownika z przymiotnikiem jako związek zgody </w:t>
            </w:r>
          </w:p>
          <w:p w14:paraId="455E1C9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związki zgody w zdaniu </w:t>
            </w:r>
          </w:p>
        </w:tc>
        <w:tc>
          <w:tcPr>
            <w:tcW w:w="2466" w:type="dxa"/>
          </w:tcPr>
          <w:p w14:paraId="467B364E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poprawn</w:t>
            </w:r>
            <w:r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odmi</w:t>
            </w:r>
            <w:r>
              <w:rPr>
                <w:rFonts w:ascii="Cambria" w:hAnsi="Cambria" w:cs="Times New Roman"/>
                <w:sz w:val="20"/>
                <w:szCs w:val="20"/>
              </w:rPr>
              <w:t>eniać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 xml:space="preserve"> nazwisk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 </w:t>
            </w:r>
          </w:p>
          <w:p w14:paraId="7FDF1CB5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 rzeczowników występujących tylko w liczbie pojedynczej lub tylko w liczbie mnogiej</w:t>
            </w:r>
          </w:p>
        </w:tc>
        <w:tc>
          <w:tcPr>
            <w:tcW w:w="2466" w:type="dxa"/>
          </w:tcPr>
          <w:p w14:paraId="2D5D4BC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i stosować zasady 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pisowni rzeczowników odczasownikowych,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tym nazw czynności wykonywanych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13FF">
              <w:rPr>
                <w:rFonts w:ascii="Cambria" w:hAnsi="Cambria" w:cs="Times New Roman"/>
                <w:sz w:val="20"/>
                <w:szCs w:val="20"/>
              </w:rPr>
              <w:t>zawodzie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2A262A" w:rsidRPr="004E4F76" w14:paraId="1B187323" w14:textId="77777777" w:rsidTr="00305EFA">
        <w:tc>
          <w:tcPr>
            <w:tcW w:w="1888" w:type="dxa"/>
          </w:tcPr>
          <w:p w14:paraId="6D6A1D53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16. Problemy wieku dorastania</w:t>
            </w:r>
          </w:p>
        </w:tc>
        <w:tc>
          <w:tcPr>
            <w:tcW w:w="2465" w:type="dxa"/>
          </w:tcPr>
          <w:p w14:paraId="1AF3E8D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wydarzenia ukazane we fragmencie powieści </w:t>
            </w:r>
            <w:r w:rsidRPr="00561792">
              <w:rPr>
                <w:rFonts w:ascii="Cambria" w:hAnsi="Cambria" w:cs="Times New Roman"/>
                <w:i/>
                <w:sz w:val="20"/>
                <w:szCs w:val="20"/>
              </w:rPr>
              <w:t>Jedynaczka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Andrzeja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Klawittera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i wymienić elementy świata przedstawionego utworu, w tym bohaterów </w:t>
            </w:r>
          </w:p>
        </w:tc>
        <w:tc>
          <w:tcPr>
            <w:tcW w:w="2466" w:type="dxa"/>
          </w:tcPr>
          <w:p w14:paraId="1A39864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posługiwać się terminami: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narrator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 pierwszoosobowa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narracja </w:t>
            </w:r>
            <w:proofErr w:type="spellStart"/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trzecioosobowa</w:t>
            </w:r>
            <w:proofErr w:type="spellEnd"/>
          </w:p>
        </w:tc>
        <w:tc>
          <w:tcPr>
            <w:tcW w:w="2466" w:type="dxa"/>
          </w:tcPr>
          <w:p w14:paraId="2BE06440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071D7F">
              <w:rPr>
                <w:rFonts w:ascii="Cambria" w:hAnsi="Cambria" w:cs="Times New Roman"/>
                <w:sz w:val="20"/>
                <w:szCs w:val="20"/>
              </w:rPr>
              <w:t>- wskazać problemy dorastania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przedstawione 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powieści Andrzeja </w:t>
            </w:r>
            <w:proofErr w:type="spellStart"/>
            <w:r w:rsidRPr="00071D7F">
              <w:rPr>
                <w:rFonts w:ascii="Cambria" w:hAnsi="Cambria" w:cs="Times New Roman"/>
                <w:sz w:val="20"/>
                <w:szCs w:val="20"/>
              </w:rPr>
              <w:t>Klawittera</w:t>
            </w:r>
            <w:proofErr w:type="spellEnd"/>
          </w:p>
          <w:p w14:paraId="5A72AFA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typ narracji w przykładowym utworze literackim </w:t>
            </w:r>
          </w:p>
        </w:tc>
        <w:tc>
          <w:tcPr>
            <w:tcW w:w="2466" w:type="dxa"/>
          </w:tcPr>
          <w:p w14:paraId="7CC9BA0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 znaczeni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071D7F">
              <w:rPr>
                <w:rFonts w:ascii="Cambria" w:hAnsi="Cambria" w:cs="Times New Roman"/>
                <w:sz w:val="20"/>
                <w:szCs w:val="20"/>
              </w:rPr>
              <w:t xml:space="preserve"> związków frazeologicznych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reprezentujących slang młodzieżowy</w:t>
            </w:r>
          </w:p>
        </w:tc>
        <w:tc>
          <w:tcPr>
            <w:tcW w:w="2466" w:type="dxa"/>
          </w:tcPr>
          <w:p w14:paraId="61F1FA3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wydarze</w:t>
            </w:r>
            <w:r>
              <w:rPr>
                <w:rFonts w:ascii="Cambria" w:hAnsi="Cambria" w:cs="Times New Roman"/>
                <w:sz w:val="20"/>
                <w:szCs w:val="20"/>
              </w:rPr>
              <w:t>ń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z okresu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II wojny światowej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zakłamywan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 okresie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PRL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-u </w:t>
            </w:r>
          </w:p>
        </w:tc>
      </w:tr>
      <w:tr w:rsidR="002A262A" w:rsidRPr="004E4F76" w14:paraId="4D2D1139" w14:textId="77777777" w:rsidTr="00305EFA">
        <w:tc>
          <w:tcPr>
            <w:tcW w:w="1888" w:type="dxa"/>
          </w:tcPr>
          <w:p w14:paraId="1405BBD1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17., 18. Ludzki los w 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mitologii greckiej</w:t>
            </w:r>
          </w:p>
        </w:tc>
        <w:tc>
          <w:tcPr>
            <w:tcW w:w="2465" w:type="dxa"/>
          </w:tcPr>
          <w:p w14:paraId="3B02F9F2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zreferować treść fragmentu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Mitologii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Parandowskiego </w:t>
            </w:r>
          </w:p>
          <w:p w14:paraId="7C3B9B8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</w:t>
            </w:r>
            <w:r w:rsidRPr="00D6585B">
              <w:rPr>
                <w:rFonts w:ascii="Cambria" w:hAnsi="Cambria" w:cs="Times New Roman"/>
                <w:i/>
                <w:iCs/>
                <w:sz w:val="20"/>
                <w:szCs w:val="20"/>
              </w:rPr>
              <w:t>Bóstwa doli i spraw ludzkich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>)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5CA18A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Mojry </w:t>
            </w:r>
            <w:r>
              <w:rPr>
                <w:rFonts w:ascii="Cambria" w:hAnsi="Cambria" w:cs="Times New Roman"/>
                <w:sz w:val="20"/>
                <w:szCs w:val="20"/>
              </w:rPr>
              <w:t>jako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 xml:space="preserve"> boginie przeznaczenia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6585B">
              <w:rPr>
                <w:rFonts w:ascii="Cambria" w:hAnsi="Cambria" w:cs="Times New Roman"/>
                <w:sz w:val="20"/>
                <w:szCs w:val="20"/>
              </w:rPr>
              <w:t>mitologii greckiej</w:t>
            </w:r>
          </w:p>
        </w:tc>
        <w:tc>
          <w:tcPr>
            <w:tcW w:w="2466" w:type="dxa"/>
          </w:tcPr>
          <w:p w14:paraId="0520A8B2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pojęcie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fatum</w:t>
            </w:r>
          </w:p>
          <w:p w14:paraId="50F468F7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wpływ bóstw na ludzkie losy według mitologii greckiej – na podstawie mitu o Mojrach</w:t>
            </w:r>
          </w:p>
        </w:tc>
        <w:tc>
          <w:tcPr>
            <w:tcW w:w="2466" w:type="dxa"/>
          </w:tcPr>
          <w:p w14:paraId="4B6B9D5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porównać opis 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Mojr </w:t>
            </w:r>
            <w:r>
              <w:rPr>
                <w:rFonts w:ascii="Cambria" w:hAnsi="Cambria" w:cs="Times New Roman"/>
                <w:sz w:val="20"/>
                <w:szCs w:val="20"/>
              </w:rPr>
              <w:t>w 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mit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oraz samodzielnie odszukanych źród</w:t>
            </w:r>
            <w:r>
              <w:rPr>
                <w:rFonts w:ascii="Cambria" w:hAnsi="Cambria" w:cs="Times New Roman"/>
                <w:sz w:val="20"/>
                <w:szCs w:val="20"/>
              </w:rPr>
              <w:t>łach</w:t>
            </w:r>
          </w:p>
        </w:tc>
        <w:tc>
          <w:tcPr>
            <w:tcW w:w="2466" w:type="dxa"/>
          </w:tcPr>
          <w:p w14:paraId="7A7F71EF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d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laczego wiara w Mojry przetrwała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greckiej tradycji ludowej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stała się jej częścią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  </w:t>
            </w:r>
          </w:p>
          <w:p w14:paraId="0642D68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2A262A" w:rsidRPr="004E4F76" w14:paraId="28F33C8E" w14:textId="77777777" w:rsidTr="00305EFA">
        <w:tc>
          <w:tcPr>
            <w:tcW w:w="1888" w:type="dxa"/>
          </w:tcPr>
          <w:p w14:paraId="54FA8E2C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19.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O przenikaniu się przeszłości i 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teraźniejszości</w:t>
            </w:r>
          </w:p>
        </w:tc>
        <w:tc>
          <w:tcPr>
            <w:tcW w:w="2465" w:type="dxa"/>
          </w:tcPr>
          <w:p w14:paraId="2B2D1F5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poprawnie posługiwać się terminami: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fabuła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wątek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466" w:type="dxa"/>
          </w:tcPr>
          <w:p w14:paraId="7D1892B6" w14:textId="77777777" w:rsidR="002A262A" w:rsidRPr="002A52FF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rozpoznać fabułę i 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wątek główny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we fragmencie powieści </w:t>
            </w:r>
            <w:proofErr w:type="spellStart"/>
            <w:r w:rsidRPr="00FE3DFA">
              <w:rPr>
                <w:rFonts w:ascii="Cambria" w:hAnsi="Cambria" w:cs="Times New Roman"/>
                <w:sz w:val="20"/>
                <w:szCs w:val="20"/>
              </w:rPr>
              <w:t>Jostein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proofErr w:type="spellEnd"/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FE3DFA">
              <w:rPr>
                <w:rFonts w:ascii="Cambria" w:hAnsi="Cambria" w:cs="Times New Roman"/>
                <w:sz w:val="20"/>
                <w:szCs w:val="20"/>
              </w:rPr>
              <w:t>Gaarder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Dziewczyna z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pomarańczami</w:t>
            </w:r>
          </w:p>
        </w:tc>
        <w:tc>
          <w:tcPr>
            <w:tcW w:w="2466" w:type="dxa"/>
          </w:tcPr>
          <w:p w14:paraId="32C15A36" w14:textId="77777777" w:rsidR="002A262A" w:rsidRPr="00001F24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 wypowied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ź: </w:t>
            </w:r>
            <w:r w:rsidRPr="00001F24">
              <w:rPr>
                <w:rFonts w:ascii="Cambria" w:hAnsi="Cambria" w:cs="Times New Roman"/>
                <w:sz w:val="20"/>
                <w:szCs w:val="20"/>
              </w:rPr>
              <w:t xml:space="preserve">opis przedmiotu – pamiątki rodzinnej </w:t>
            </w:r>
          </w:p>
          <w:p w14:paraId="3EAE9A7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4B68A0B2" w14:textId="77777777" w:rsidR="002A262A" w:rsidRPr="000824C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zebrać 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>związk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 frazeologiczn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 ze słowem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czas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 xml:space="preserve">i wyjaśnić ich znaczenie </w:t>
            </w:r>
          </w:p>
        </w:tc>
        <w:tc>
          <w:tcPr>
            <w:tcW w:w="2466" w:type="dxa"/>
          </w:tcPr>
          <w:p w14:paraId="07E9A1D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wykazać </w:t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 xml:space="preserve">znaczenie fotografii i filmów dla ludzkiej pamięci, emocji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E3DFA">
              <w:rPr>
                <w:rFonts w:ascii="Cambria" w:hAnsi="Cambria" w:cs="Times New Roman"/>
                <w:sz w:val="20"/>
                <w:szCs w:val="20"/>
              </w:rPr>
              <w:t>i przeżywania czasu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– na wybranych przykładach </w:t>
            </w:r>
          </w:p>
        </w:tc>
      </w:tr>
      <w:tr w:rsidR="002A262A" w:rsidRPr="004E4F76" w14:paraId="2928FDBD" w14:textId="77777777" w:rsidTr="00305EFA">
        <w:tc>
          <w:tcPr>
            <w:tcW w:w="1888" w:type="dxa"/>
          </w:tcPr>
          <w:p w14:paraId="1666DFF1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20., 21. Utrata jako doświadczenie łączące ludzi w </w:t>
            </w:r>
            <w:r w:rsidRPr="007573C8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Iliadzie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Homera</w:t>
            </w:r>
          </w:p>
        </w:tc>
        <w:tc>
          <w:tcPr>
            <w:tcW w:w="2465" w:type="dxa"/>
          </w:tcPr>
          <w:p w14:paraId="03A9D78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i wymienić głównych bohaterów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Iliady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Homera </w:t>
            </w:r>
          </w:p>
        </w:tc>
        <w:tc>
          <w:tcPr>
            <w:tcW w:w="2466" w:type="dxa"/>
          </w:tcPr>
          <w:p w14:paraId="25BEFC2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epos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2ADBA23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 xml:space="preserve">omówić wybrany wątek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Iliady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 xml:space="preserve"> Homera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fragmentów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XXIV</w:t>
            </w:r>
          </w:p>
        </w:tc>
        <w:tc>
          <w:tcPr>
            <w:tcW w:w="2466" w:type="dxa"/>
          </w:tcPr>
          <w:p w14:paraId="46EB9144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D4DD6">
              <w:rPr>
                <w:rFonts w:ascii="Cambria" w:hAnsi="Cambria" w:cs="Times New Roman"/>
                <w:sz w:val="20"/>
                <w:szCs w:val="20"/>
              </w:rPr>
              <w:t>wskazać cechy gatunkowe eposu</w:t>
            </w:r>
          </w:p>
          <w:p w14:paraId="5630C3C1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że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Iliada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Homera jest eposem, na podstawie wybranych cech utworu </w:t>
            </w:r>
          </w:p>
          <w:p w14:paraId="27D2AC1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5820B430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odszukać w różnych źródłach i przedstawić informacje na temat Troi </w:t>
            </w:r>
          </w:p>
          <w:p w14:paraId="79AD7A5D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i wojny trojańskiej</w:t>
            </w:r>
          </w:p>
          <w:p w14:paraId="0F3C355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>- podać przykłady porównań homeryckich</w:t>
            </w:r>
          </w:p>
        </w:tc>
        <w:tc>
          <w:tcPr>
            <w:tcW w:w="2466" w:type="dxa"/>
          </w:tcPr>
          <w:p w14:paraId="13D68E9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 na podstawie </w:t>
            </w:r>
            <w:r w:rsidRPr="00DE7540">
              <w:rPr>
                <w:rFonts w:ascii="Cambria" w:hAnsi="Cambria" w:cs="Times New Roman"/>
                <w:i/>
                <w:sz w:val="20"/>
                <w:szCs w:val="20"/>
              </w:rPr>
              <w:t>Iliady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 innych utworów, że 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 xml:space="preserve">utrata najbliższych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6C2637">
              <w:rPr>
                <w:rFonts w:ascii="Cambria" w:hAnsi="Cambria" w:cs="Times New Roman"/>
                <w:sz w:val="20"/>
                <w:szCs w:val="20"/>
              </w:rPr>
              <w:t xml:space="preserve"> uniwersalne ludzkie doświadczenie</w:t>
            </w:r>
          </w:p>
        </w:tc>
      </w:tr>
      <w:tr w:rsidR="002A262A" w:rsidRPr="004E4F76" w14:paraId="1643E4AB" w14:textId="77777777" w:rsidTr="00305EFA">
        <w:tc>
          <w:tcPr>
            <w:tcW w:w="1888" w:type="dxa"/>
          </w:tcPr>
          <w:p w14:paraId="249B0F0F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22. Gry z czasem w 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fantastyce naukowej</w:t>
            </w:r>
          </w:p>
        </w:tc>
        <w:tc>
          <w:tcPr>
            <w:tcW w:w="2465" w:type="dxa"/>
          </w:tcPr>
          <w:p w14:paraId="6B9D6C4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wydarzenia opisane w poznanych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fragmentach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Dzienników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gwiazdowych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Stanisława Lema</w:t>
            </w:r>
          </w:p>
        </w:tc>
        <w:tc>
          <w:tcPr>
            <w:tcW w:w="2466" w:type="dxa"/>
          </w:tcPr>
          <w:p w14:paraId="11505BC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uzasadnić, że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Dzienniki gwiazdowe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to przykład literatury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fantastycznonaukowej</w:t>
            </w:r>
          </w:p>
        </w:tc>
        <w:tc>
          <w:tcPr>
            <w:tcW w:w="2466" w:type="dxa"/>
          </w:tcPr>
          <w:p w14:paraId="52DDB5B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wskazać przykład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książki, film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 lub gry,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których bohaterowie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lastRenderedPageBreak/>
              <w:t>podróżują w czasie</w:t>
            </w:r>
          </w:p>
        </w:tc>
        <w:tc>
          <w:tcPr>
            <w:tcW w:w="2466" w:type="dxa"/>
          </w:tcPr>
          <w:p w14:paraId="1E91E25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omówić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motyw podróży w czasie 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 dowolnych utworach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litera</w:t>
            </w:r>
            <w:r>
              <w:rPr>
                <w:rFonts w:ascii="Cambria" w:hAnsi="Cambria" w:cs="Times New Roman"/>
                <w:sz w:val="20"/>
                <w:szCs w:val="20"/>
              </w:rPr>
              <w:t>ckich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lastRenderedPageBreak/>
              <w:t>film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8C5618">
              <w:rPr>
                <w:rFonts w:ascii="Cambria" w:hAnsi="Cambria" w:cs="Times New Roman"/>
                <w:sz w:val="20"/>
                <w:szCs w:val="20"/>
              </w:rPr>
              <w:t>, grach komputerowych</w:t>
            </w:r>
          </w:p>
        </w:tc>
        <w:tc>
          <w:tcPr>
            <w:tcW w:w="2466" w:type="dxa"/>
          </w:tcPr>
          <w:p w14:paraId="5DA4CC7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s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yć poprawną pod względem stylistycznym i językowym 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t>wypowied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ź: </w:t>
            </w:r>
            <w:r w:rsidRPr="00FF26A2">
              <w:rPr>
                <w:rFonts w:ascii="Cambria" w:hAnsi="Cambria" w:cs="Times New Roman"/>
                <w:sz w:val="20"/>
                <w:szCs w:val="20"/>
              </w:rPr>
              <w:lastRenderedPageBreak/>
              <w:t>opowiadanie na temat pętli czasu</w:t>
            </w:r>
          </w:p>
        </w:tc>
      </w:tr>
      <w:tr w:rsidR="002A262A" w:rsidRPr="004E4F76" w14:paraId="0C54B030" w14:textId="77777777" w:rsidTr="00305EFA">
        <w:tc>
          <w:tcPr>
            <w:tcW w:w="1888" w:type="dxa"/>
          </w:tcPr>
          <w:p w14:paraId="45A830E3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23. Podsumowanie – człowiek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tajemnice czasu</w:t>
            </w:r>
          </w:p>
        </w:tc>
        <w:tc>
          <w:tcPr>
            <w:tcW w:w="2465" w:type="dxa"/>
          </w:tcPr>
          <w:p w14:paraId="60685A3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poznane utwory, w których pojawił się motyw czasu,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określić ich tematykę </w:t>
            </w:r>
          </w:p>
        </w:tc>
        <w:tc>
          <w:tcPr>
            <w:tcW w:w="2466" w:type="dxa"/>
          </w:tcPr>
          <w:p w14:paraId="1E59E37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 xml:space="preserve">terminy: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narrator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fabuła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>wątek</w:t>
            </w:r>
            <w:r w:rsidRPr="00DE7540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1F78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epos</w:t>
            </w:r>
          </w:p>
          <w:p w14:paraId="797762B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7413835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wskazać utwory,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których wykorzystano motywy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przemijania, utraty bliskich oraz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przeznaczenia</w:t>
            </w:r>
          </w:p>
        </w:tc>
        <w:tc>
          <w:tcPr>
            <w:tcW w:w="2466" w:type="dxa"/>
          </w:tcPr>
          <w:p w14:paraId="2BA3622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omówić związek człowieka i czasu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przykładowych utworach literackich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 xml:space="preserve">filmach </w:t>
            </w:r>
          </w:p>
        </w:tc>
        <w:tc>
          <w:tcPr>
            <w:tcW w:w="2466" w:type="dxa"/>
          </w:tcPr>
          <w:p w14:paraId="35F8294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określić, j</w:t>
            </w:r>
            <w:r>
              <w:rPr>
                <w:rFonts w:ascii="Cambria" w:hAnsi="Cambria" w:cs="Times New Roman"/>
                <w:sz w:val="20"/>
                <w:szCs w:val="20"/>
              </w:rPr>
              <w:t>ak przeszłość może być obecna w </w:t>
            </w:r>
            <w:r w:rsidRPr="00F37CA9">
              <w:rPr>
                <w:rFonts w:ascii="Cambria" w:hAnsi="Cambria" w:cs="Times New Roman"/>
                <w:sz w:val="20"/>
                <w:szCs w:val="20"/>
              </w:rPr>
              <w:t>teraźniejszości na podstawie wspomnień, fotografii i filmu</w:t>
            </w:r>
          </w:p>
        </w:tc>
      </w:tr>
      <w:tr w:rsidR="002A262A" w:rsidRPr="004E4F76" w14:paraId="0FFC5DD5" w14:textId="77777777" w:rsidTr="00305EFA">
        <w:tc>
          <w:tcPr>
            <w:tcW w:w="1888" w:type="dxa"/>
          </w:tcPr>
          <w:p w14:paraId="27F7CCAC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24. Formy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funkcje liczebnika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zaimka</w:t>
            </w:r>
          </w:p>
        </w:tc>
        <w:tc>
          <w:tcPr>
            <w:tcW w:w="2465" w:type="dxa"/>
          </w:tcPr>
          <w:p w14:paraId="6873B4E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rozróżniać liczebniki i zaimki oraz podać przykłady tych części mowy</w:t>
            </w:r>
          </w:p>
        </w:tc>
        <w:tc>
          <w:tcPr>
            <w:tcW w:w="2466" w:type="dxa"/>
          </w:tcPr>
          <w:p w14:paraId="39EFFAA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rodzaje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liczebników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: główne, porządkowe, zbiorowe, ułamkowe, nieokreślone</w:t>
            </w:r>
          </w:p>
        </w:tc>
        <w:tc>
          <w:tcPr>
            <w:tcW w:w="2466" w:type="dxa"/>
          </w:tcPr>
          <w:p w14:paraId="466EBDDE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rodzaje 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zaimk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: rzeczowne, przymiotne, liczebne, przysłówkowe</w:t>
            </w:r>
          </w:p>
          <w:p w14:paraId="2176BD2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poprawnie odmieniać liczebniki wielowyrazowe</w:t>
            </w:r>
          </w:p>
        </w:tc>
        <w:tc>
          <w:tcPr>
            <w:tcW w:w="2466" w:type="dxa"/>
          </w:tcPr>
          <w:p w14:paraId="634329ED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formę fleksyjną zaimków i liczebników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tekście</w:t>
            </w:r>
          </w:p>
          <w:p w14:paraId="22AC621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w wypowiedziach </w:t>
            </w:r>
            <w:r w:rsidRPr="00702751">
              <w:rPr>
                <w:rFonts w:ascii="Cambria" w:hAnsi="Cambria" w:cs="Times New Roman"/>
                <w:sz w:val="20"/>
                <w:szCs w:val="20"/>
              </w:rPr>
              <w:t>poprawne formy liczebników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zaimków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</w:p>
        </w:tc>
        <w:tc>
          <w:tcPr>
            <w:tcW w:w="2466" w:type="dxa"/>
          </w:tcPr>
          <w:p w14:paraId="4A3C8D0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funkcje zaimków i liczebników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zdaniach </w:t>
            </w:r>
          </w:p>
        </w:tc>
      </w:tr>
      <w:tr w:rsidR="002A262A" w:rsidRPr="004E4F76" w14:paraId="1AC531D5" w14:textId="77777777" w:rsidTr="00305EFA">
        <w:tc>
          <w:tcPr>
            <w:tcW w:w="1888" w:type="dxa"/>
          </w:tcPr>
          <w:p w14:paraId="5FA85EA3" w14:textId="77777777" w:rsidR="002A262A" w:rsidRPr="008457D1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b/>
                <w:bCs/>
                <w:sz w:val="20"/>
                <w:szCs w:val="20"/>
              </w:rPr>
              <w:t>25. Człowiek przed trudnym wyborem</w:t>
            </w:r>
          </w:p>
        </w:tc>
        <w:tc>
          <w:tcPr>
            <w:tcW w:w="2465" w:type="dxa"/>
          </w:tcPr>
          <w:p w14:paraId="59437E23" w14:textId="77777777" w:rsidR="002A262A" w:rsidRPr="008457D1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wskazać elementy świata przedstawionego w powieści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Igrzyska śmierci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>: czas, miejsce, bohaterów, fabułę</w:t>
            </w:r>
          </w:p>
        </w:tc>
        <w:tc>
          <w:tcPr>
            <w:tcW w:w="2466" w:type="dxa"/>
          </w:tcPr>
          <w:p w14:paraId="0D4AE646" w14:textId="77777777" w:rsidR="002A262A" w:rsidRPr="008457D1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zrelacjonować przebieg wydarzeń we fragmencie powieści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Igrzyska śmierci</w:t>
            </w:r>
          </w:p>
        </w:tc>
        <w:tc>
          <w:tcPr>
            <w:tcW w:w="2466" w:type="dxa"/>
          </w:tcPr>
          <w:p w14:paraId="0D70D1F1" w14:textId="77777777" w:rsidR="002A262A" w:rsidRPr="008457D1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argument</w:t>
            </w:r>
          </w:p>
          <w:p w14:paraId="3C32BB1B" w14:textId="77777777" w:rsidR="002A262A" w:rsidRPr="008457D1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ocenić decyzję bohaterki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Igrzysk śmierci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>: poświęcenie siebie dla najbliższych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</w:p>
        </w:tc>
        <w:tc>
          <w:tcPr>
            <w:tcW w:w="2466" w:type="dxa"/>
          </w:tcPr>
          <w:p w14:paraId="0140C943" w14:textId="77777777" w:rsidR="002A262A" w:rsidRPr="008457D1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sformułować 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br/>
              <w:t xml:space="preserve">i stosować argumenty 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br/>
              <w:t>w wypowiedzi pisemnej lub dyskusji na temat</w:t>
            </w:r>
            <w:r>
              <w:rPr>
                <w:rFonts w:ascii="Cambria" w:hAnsi="Cambria" w:cs="Times New Roman"/>
                <w:sz w:val="20"/>
                <w:szCs w:val="20"/>
              </w:rPr>
              <w:t>: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i/>
                <w:iCs/>
                <w:sz w:val="20"/>
                <w:szCs w:val="20"/>
              </w:rPr>
              <w:t>Dlaczego ludzie walczą ze sobą?</w:t>
            </w:r>
          </w:p>
        </w:tc>
        <w:tc>
          <w:tcPr>
            <w:tcW w:w="2466" w:type="dxa"/>
          </w:tcPr>
          <w:p w14:paraId="2D75C9A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- podać przykłady utworów literackich 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br/>
              <w:t xml:space="preserve">i filmowych </w:t>
            </w:r>
            <w:r>
              <w:rPr>
                <w:rFonts w:ascii="Cambria" w:hAnsi="Cambria" w:cs="Times New Roman"/>
                <w:sz w:val="20"/>
                <w:szCs w:val="20"/>
              </w:rPr>
              <w:t>dotyczących okrucieństwa władzy oraz</w:t>
            </w:r>
            <w:r w:rsidRPr="008457D1">
              <w:rPr>
                <w:rFonts w:ascii="Cambria" w:hAnsi="Cambria" w:cs="Times New Roman"/>
                <w:sz w:val="20"/>
                <w:szCs w:val="20"/>
              </w:rPr>
              <w:t xml:space="preserve"> przemocy i jej skutków</w:t>
            </w:r>
          </w:p>
        </w:tc>
      </w:tr>
      <w:tr w:rsidR="002A262A" w:rsidRPr="004E4F76" w14:paraId="48745650" w14:textId="77777777" w:rsidTr="00305EFA">
        <w:tc>
          <w:tcPr>
            <w:tcW w:w="1888" w:type="dxa"/>
          </w:tcPr>
          <w:p w14:paraId="1A157F87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26., 27., 28. Konflikt wartości w </w:t>
            </w:r>
            <w:r w:rsidRPr="003576DC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Antygonie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Sofoklesa</w:t>
            </w:r>
          </w:p>
        </w:tc>
        <w:tc>
          <w:tcPr>
            <w:tcW w:w="2465" w:type="dxa"/>
          </w:tcPr>
          <w:p w14:paraId="45CA1048" w14:textId="77777777" w:rsidR="002A262A" w:rsidRPr="007929D0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przebieg najważniejszych wydarzeń w tragedii Sofoklesa </w:t>
            </w:r>
            <w:r w:rsidRPr="00024A53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Antygona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73DF7F1F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charaktery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zować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głównych bohaterów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Sofoklesa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: Antygon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i Kreona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01CAC11" w14:textId="77777777" w:rsidR="002A262A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dramat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5124F9">
              <w:rPr>
                <w:rFonts w:ascii="Cambria" w:hAnsi="Cambria" w:cs="Times New Roman"/>
                <w:i/>
                <w:iCs/>
                <w:sz w:val="20"/>
                <w:szCs w:val="20"/>
              </w:rPr>
              <w:t>tragedia antyczna</w:t>
            </w:r>
            <w:r w:rsidRPr="003576DC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124F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rozprawka</w:t>
            </w:r>
          </w:p>
          <w:p w14:paraId="4701DFEB" w14:textId="77777777" w:rsidR="002A262A" w:rsidRPr="00DC05F1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iCs/>
                <w:sz w:val="20"/>
                <w:szCs w:val="20"/>
              </w:rPr>
              <w:t xml:space="preserve">- określić </w:t>
            </w:r>
            <w:r w:rsidRPr="00DC05F1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Antygonę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 xml:space="preserve"> jako tragedię antyczną 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br/>
            </w:r>
          </w:p>
        </w:tc>
        <w:tc>
          <w:tcPr>
            <w:tcW w:w="2466" w:type="dxa"/>
          </w:tcPr>
          <w:p w14:paraId="2DF808BF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opisać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cechy tragedii antycznej: jedność miejsca, czasu i akcji, budow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, rol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chóru, konflikt tragiczny</w:t>
            </w:r>
          </w:p>
          <w:p w14:paraId="1F74611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plan rozprawki </w:t>
            </w:r>
          </w:p>
        </w:tc>
        <w:tc>
          <w:tcPr>
            <w:tcW w:w="2466" w:type="dxa"/>
          </w:tcPr>
          <w:p w14:paraId="4EBD0000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racje Kreona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racje Antygony </w:t>
            </w:r>
            <w:r>
              <w:rPr>
                <w:rFonts w:ascii="Cambria" w:hAnsi="Cambria" w:cs="Times New Roman"/>
                <w:sz w:val="20"/>
                <w:szCs w:val="20"/>
              </w:rPr>
              <w:t>oraz określić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konflikt wartości prowadzący do tragicznego finału</w:t>
            </w:r>
          </w:p>
          <w:p w14:paraId="43B5E1A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napisać 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rozprawk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 xml:space="preserve"> na temat sporu Kreona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24A53">
              <w:rPr>
                <w:rFonts w:ascii="Cambria" w:hAnsi="Cambria" w:cs="Times New Roman"/>
                <w:sz w:val="20"/>
                <w:szCs w:val="20"/>
              </w:rPr>
              <w:t>i Antygony</w:t>
            </w:r>
          </w:p>
        </w:tc>
        <w:tc>
          <w:tcPr>
            <w:tcW w:w="2466" w:type="dxa"/>
          </w:tcPr>
          <w:p w14:paraId="339DD15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wypowiedź pisemną lub ustną na temat konsekwencji postawy wierności własnym poglądom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uzasadnić opinię dowolnymi przykładami literackimi </w:t>
            </w:r>
          </w:p>
        </w:tc>
      </w:tr>
      <w:tr w:rsidR="002A262A" w:rsidRPr="004E4F76" w14:paraId="5DC01C19" w14:textId="77777777" w:rsidTr="00305EFA">
        <w:tc>
          <w:tcPr>
            <w:tcW w:w="1888" w:type="dxa"/>
          </w:tcPr>
          <w:p w14:paraId="322009E3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29. W teatrze starożytnym </w:t>
            </w:r>
          </w:p>
          <w:p w14:paraId="1228269B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współczesnym</w:t>
            </w:r>
          </w:p>
        </w:tc>
        <w:tc>
          <w:tcPr>
            <w:tcW w:w="2465" w:type="dxa"/>
          </w:tcPr>
          <w:p w14:paraId="295DB35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miejsce i epokę powstania teatru europejskiego </w:t>
            </w:r>
          </w:p>
        </w:tc>
        <w:tc>
          <w:tcPr>
            <w:tcW w:w="2466" w:type="dxa"/>
          </w:tcPr>
          <w:p w14:paraId="0AB50E4F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czym zajmuje się reżyser</w:t>
            </w:r>
          </w:p>
          <w:p w14:paraId="5EF2A50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7A371C">
              <w:rPr>
                <w:rFonts w:ascii="Cambria" w:hAnsi="Cambria"/>
                <w:sz w:val="20"/>
                <w:szCs w:val="20"/>
              </w:rPr>
              <w:t xml:space="preserve">wskazać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obrzędy dionizyjskie jako początki teatru i dramatu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lastRenderedPageBreak/>
              <w:t>w starożytnej Grecji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1DB2879E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poprawnie posługiwać się terminem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inscenizacja</w:t>
            </w:r>
          </w:p>
          <w:p w14:paraId="65096C19" w14:textId="77777777" w:rsidR="002A262A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opisać wygląd starożytnych budowli teatralnych, posługując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się terminami: </w:t>
            </w:r>
            <w:proofErr w:type="spellStart"/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>theatron</w:t>
            </w:r>
            <w:proofErr w:type="spellEnd"/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>orchestra</w:t>
            </w:r>
            <w:proofErr w:type="spellEnd"/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2DA9">
              <w:rPr>
                <w:rFonts w:ascii="Cambria" w:hAnsi="Cambria" w:cs="Times New Roman"/>
                <w:i/>
                <w:iCs/>
                <w:sz w:val="20"/>
                <w:szCs w:val="20"/>
              </w:rPr>
              <w:t>skene</w:t>
            </w:r>
            <w:proofErr w:type="spellEnd"/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proskenion</w:t>
            </w:r>
            <w:proofErr w:type="spellEnd"/>
          </w:p>
          <w:p w14:paraId="3584E1A9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podać cechy charakterystyczne współczesnego teatru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</w:p>
          <w:p w14:paraId="45D1DD6C" w14:textId="77777777" w:rsidR="002A262A" w:rsidRPr="009E2DA9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1F28479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 xml:space="preserve">wymienić podobieństwa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9E2DA9">
              <w:rPr>
                <w:rFonts w:ascii="Cambria" w:hAnsi="Cambria" w:cs="Times New Roman"/>
                <w:sz w:val="20"/>
                <w:szCs w:val="20"/>
              </w:rPr>
              <w:t>i różnice pomiędzy starożytnym teatrem greckim a teatrem współczesnym</w:t>
            </w:r>
          </w:p>
        </w:tc>
        <w:tc>
          <w:tcPr>
            <w:tcW w:w="2466" w:type="dxa"/>
          </w:tcPr>
          <w:p w14:paraId="674F06A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prezentację multimedialną o teatrze starożytnym, posługując się różnymi źródłami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wiedzy</w:t>
            </w:r>
          </w:p>
        </w:tc>
      </w:tr>
      <w:tr w:rsidR="002A262A" w:rsidRPr="004E4F76" w14:paraId="5DB7D5AB" w14:textId="77777777" w:rsidTr="00305EFA">
        <w:tc>
          <w:tcPr>
            <w:tcW w:w="1888" w:type="dxa"/>
          </w:tcPr>
          <w:p w14:paraId="2E02D196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30. Człowiek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jego dążenia</w:t>
            </w:r>
          </w:p>
        </w:tc>
        <w:tc>
          <w:tcPr>
            <w:tcW w:w="2465" w:type="dxa"/>
          </w:tcPr>
          <w:p w14:paraId="3D2F2D8D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wskazać, że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Wisława Szymborska j</w:t>
            </w:r>
            <w:r>
              <w:rPr>
                <w:rFonts w:ascii="Cambria" w:hAnsi="Cambria" w:cs="Times New Roman"/>
                <w:sz w:val="20"/>
                <w:szCs w:val="20"/>
              </w:rPr>
              <w:t>est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 laureatk</w:t>
            </w:r>
            <w:r>
              <w:rPr>
                <w:rFonts w:ascii="Cambria" w:hAnsi="Cambria" w:cs="Times New Roman"/>
                <w:sz w:val="20"/>
                <w:szCs w:val="20"/>
              </w:rPr>
              <w:t>ą L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iterackiej Nagrody Nobla</w:t>
            </w:r>
          </w:p>
          <w:p w14:paraId="55F34DB1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podmiot liryczny</w:t>
            </w:r>
          </w:p>
          <w:p w14:paraId="71F8667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18034B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ludzkie dążenia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potrzeby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słabości wskazane przez podmiot liryczny 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>utwor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C120DB">
              <w:rPr>
                <w:rFonts w:ascii="Cambria" w:hAnsi="Cambria" w:cs="Times New Roman"/>
                <w:sz w:val="20"/>
                <w:szCs w:val="20"/>
              </w:rPr>
              <w:t xml:space="preserve"> Wisławy Szymborskiej </w:t>
            </w:r>
            <w:r w:rsidRPr="001F60C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</w:p>
        </w:tc>
        <w:tc>
          <w:tcPr>
            <w:tcW w:w="2466" w:type="dxa"/>
          </w:tcPr>
          <w:p w14:paraId="0E73BEAE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- określić stosunek podmiotu lirycznego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 do pragnień i słabości człowieka</w:t>
            </w:r>
          </w:p>
          <w:p w14:paraId="0966DD6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tytuł wiersza</w:t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A4850C5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ironia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05657C">
              <w:rPr>
                <w:rFonts w:ascii="Cambria" w:hAnsi="Cambria" w:cs="Times New Roman"/>
                <w:sz w:val="20"/>
                <w:szCs w:val="20"/>
              </w:rPr>
              <w:t xml:space="preserve">i wyodrębnić elementy ironiczne w wierszu </w:t>
            </w:r>
          </w:p>
          <w:p w14:paraId="534F70A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29A2984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dokonać samodzielnej interpretacji wiersza </w:t>
            </w:r>
            <w:r w:rsidRPr="0005657C">
              <w:rPr>
                <w:rFonts w:ascii="Cambria" w:hAnsi="Cambria" w:cs="Times New Roman"/>
                <w:i/>
                <w:iCs/>
                <w:sz w:val="20"/>
                <w:szCs w:val="20"/>
              </w:rPr>
              <w:t>Sto pociech</w:t>
            </w:r>
          </w:p>
        </w:tc>
      </w:tr>
      <w:tr w:rsidR="002A262A" w:rsidRPr="004E4F76" w14:paraId="3CAB8E78" w14:textId="77777777" w:rsidTr="00305EFA">
        <w:tc>
          <w:tcPr>
            <w:tcW w:w="1888" w:type="dxa"/>
          </w:tcPr>
          <w:p w14:paraId="708CFC13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31. Opowieść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o wygnaniu z raju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Księdze Rodzaju</w:t>
            </w:r>
          </w:p>
        </w:tc>
        <w:tc>
          <w:tcPr>
            <w:tcW w:w="2465" w:type="dxa"/>
          </w:tcPr>
          <w:p w14:paraId="6BAF67E0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Stary Testament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Biblia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Księga Rodzaju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Genesis</w:t>
            </w:r>
          </w:p>
          <w:p w14:paraId="4330E9B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zakwalifikować </w:t>
            </w:r>
            <w:r w:rsidRPr="00947428">
              <w:rPr>
                <w:rFonts w:ascii="Cambria" w:hAnsi="Cambria" w:cs="Times New Roman"/>
                <w:sz w:val="20"/>
                <w:szCs w:val="20"/>
              </w:rPr>
              <w:t>Bibli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947428">
              <w:rPr>
                <w:rFonts w:ascii="Cambria" w:hAnsi="Cambria" w:cs="Times New Roman"/>
                <w:sz w:val="20"/>
                <w:szCs w:val="20"/>
              </w:rPr>
              <w:t xml:space="preserve"> jako dzieło z okresu starożytnośc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</w:p>
        </w:tc>
        <w:tc>
          <w:tcPr>
            <w:tcW w:w="2466" w:type="dxa"/>
          </w:tcPr>
          <w:p w14:paraId="46822C1A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 przykładową opowieść z Księgi Rodzaju</w:t>
            </w:r>
          </w:p>
          <w:p w14:paraId="0AE2C48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</w:t>
            </w:r>
            <w:r w:rsidRPr="007A371C">
              <w:rPr>
                <w:rFonts w:ascii="Cambria" w:hAnsi="Cambria" w:cs="Times New Roman"/>
                <w:sz w:val="20"/>
                <w:szCs w:val="20"/>
              </w:rPr>
              <w:t xml:space="preserve">przyczyny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71C">
              <w:rPr>
                <w:rFonts w:ascii="Cambria" w:hAnsi="Cambria" w:cs="Times New Roman"/>
                <w:sz w:val="20"/>
                <w:szCs w:val="20"/>
              </w:rPr>
              <w:t>i skutki złamania boskiego zakazu przez Adama i Ewę</w:t>
            </w:r>
          </w:p>
        </w:tc>
        <w:tc>
          <w:tcPr>
            <w:tcW w:w="2466" w:type="dxa"/>
          </w:tcPr>
          <w:p w14:paraId="38994149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scharakteryzować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Księgę Rodzaju jako symboliczną opowieść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o początkach świata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>i ludzkości</w:t>
            </w:r>
          </w:p>
          <w:p w14:paraId="6A6A5EBD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korzystać ze słownika frazeologicznego </w:t>
            </w:r>
          </w:p>
          <w:p w14:paraId="0DC174F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13648">
              <w:rPr>
                <w:rFonts w:ascii="Cambria" w:hAnsi="Cambria" w:cs="Times New Roman"/>
                <w:sz w:val="20"/>
                <w:szCs w:val="20"/>
              </w:rPr>
              <w:t xml:space="preserve">wyjaśnić znaczenie związków frazeologicznych związanych z Biblią </w:t>
            </w:r>
          </w:p>
        </w:tc>
        <w:tc>
          <w:tcPr>
            <w:tcW w:w="2466" w:type="dxa"/>
          </w:tcPr>
          <w:p w14:paraId="51B10EAE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7194C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7194C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7194C">
              <w:rPr>
                <w:rFonts w:ascii="Cambria" w:hAnsi="Cambria" w:cstheme="minorHAnsi"/>
                <w:sz w:val="20"/>
                <w:szCs w:val="20"/>
              </w:rPr>
              <w:t>opisać relacje człowieka z Bogiem w Księdze</w:t>
            </w:r>
            <w:r w:rsidRPr="00E7194C">
              <w:rPr>
                <w:rFonts w:ascii="Cambria" w:hAnsi="Cambria" w:cs="Times New Roman"/>
                <w:sz w:val="20"/>
                <w:szCs w:val="20"/>
              </w:rPr>
              <w:t xml:space="preserve"> Rodzaju </w:t>
            </w:r>
          </w:p>
          <w:p w14:paraId="108D191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F13648">
              <w:rPr>
                <w:rFonts w:ascii="Cambria" w:hAnsi="Cambria" w:cs="Times New Roman"/>
                <w:sz w:val="20"/>
                <w:szCs w:val="20"/>
              </w:rPr>
              <w:t xml:space="preserve"> budowę tekstu biblijnego</w:t>
            </w:r>
          </w:p>
          <w:p w14:paraId="1007F560" w14:textId="77777777" w:rsidR="002A262A" w:rsidRPr="00E7194C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wskazać znaczenie Biblii dla wyznawców judaizmu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>i chrześcijaństwa</w:t>
            </w:r>
          </w:p>
        </w:tc>
        <w:tc>
          <w:tcPr>
            <w:tcW w:w="2466" w:type="dxa"/>
          </w:tcPr>
          <w:p w14:paraId="1C5D26F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>analiz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 wybran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 obraz nawiązując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 xml:space="preserve"> do opowieści o wygnaniu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C1085">
              <w:rPr>
                <w:rFonts w:ascii="Cambria" w:hAnsi="Cambria" w:cs="Times New Roman"/>
                <w:sz w:val="20"/>
                <w:szCs w:val="20"/>
              </w:rPr>
              <w:t>z raju</w:t>
            </w:r>
          </w:p>
        </w:tc>
      </w:tr>
      <w:tr w:rsidR="002A262A" w:rsidRPr="004E4F76" w14:paraId="7E644E94" w14:textId="77777777" w:rsidTr="00305EFA">
        <w:tc>
          <w:tcPr>
            <w:tcW w:w="1888" w:type="dxa"/>
          </w:tcPr>
          <w:p w14:paraId="1C855DCC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32. Pochwała ludzkiej zaradności i siły (o filmie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Marsjanin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65" w:type="dxa"/>
          </w:tcPr>
          <w:p w14:paraId="436C2A8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recenzja</w:t>
            </w:r>
            <w:r w:rsidRPr="00DF2752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film fantastycznonaukowy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27A891ED" w14:textId="77777777" w:rsidR="002A262A" w:rsidRPr="00F13648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losy bohatera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>Marsjanin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przykładowych recenzji lub filmu</w:t>
            </w:r>
            <w:r>
              <w:t xml:space="preserve"> </w:t>
            </w:r>
            <w:proofErr w:type="spellStart"/>
            <w:r w:rsidRPr="00F13648">
              <w:rPr>
                <w:rFonts w:ascii="Cambria" w:hAnsi="Cambria" w:cs="Times New Roman"/>
                <w:sz w:val="20"/>
                <w:szCs w:val="20"/>
              </w:rPr>
              <w:t>Ridleya</w:t>
            </w:r>
            <w:proofErr w:type="spellEnd"/>
            <w:r w:rsidRPr="00F13648">
              <w:rPr>
                <w:rFonts w:ascii="Cambria" w:hAnsi="Cambria" w:cs="Times New Roman"/>
                <w:sz w:val="20"/>
                <w:szCs w:val="20"/>
              </w:rPr>
              <w:t xml:space="preserve"> Scotta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08F307D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6E81902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</w:t>
            </w:r>
            <w:r w:rsidRPr="00F13648">
              <w:rPr>
                <w:rFonts w:ascii="Cambria" w:hAnsi="Cambria" w:cs="Times New Roman"/>
                <w:sz w:val="20"/>
                <w:szCs w:val="20"/>
              </w:rPr>
              <w:t xml:space="preserve">cechy recenzji jako gatunku publicystycznego </w:t>
            </w:r>
          </w:p>
        </w:tc>
        <w:tc>
          <w:tcPr>
            <w:tcW w:w="2466" w:type="dxa"/>
          </w:tcPr>
          <w:p w14:paraId="7B845DC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sformułować własną ocenę filmu </w:t>
            </w:r>
            <w:r w:rsidRPr="00F1364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Marsjanin </w:t>
            </w:r>
          </w:p>
        </w:tc>
        <w:tc>
          <w:tcPr>
            <w:tcW w:w="2466" w:type="dxa"/>
          </w:tcPr>
          <w:p w14:paraId="200F19F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odszukać i przedstawić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informacje o wybranym filmie science </w:t>
            </w:r>
            <w:proofErr w:type="spellStart"/>
            <w:r w:rsidRPr="00344C14">
              <w:rPr>
                <w:rFonts w:ascii="Cambria" w:hAnsi="Cambria" w:cs="Times New Roman"/>
                <w:sz w:val="20"/>
                <w:szCs w:val="20"/>
              </w:rPr>
              <w:t>fiction</w:t>
            </w:r>
            <w:proofErr w:type="spellEnd"/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344C14">
              <w:rPr>
                <w:rFonts w:ascii="Cambria" w:hAnsi="Cambria" w:cs="Times New Roman"/>
                <w:sz w:val="20"/>
                <w:szCs w:val="20"/>
              </w:rPr>
              <w:t>Ridleya</w:t>
            </w:r>
            <w:proofErr w:type="spellEnd"/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 Scotta, ukazującym wizję przyszłości</w:t>
            </w:r>
          </w:p>
        </w:tc>
      </w:tr>
      <w:tr w:rsidR="002A262A" w:rsidRPr="004E4F76" w14:paraId="49456E87" w14:textId="77777777" w:rsidTr="00305EFA">
        <w:tc>
          <w:tcPr>
            <w:tcW w:w="1888" w:type="dxa"/>
          </w:tcPr>
          <w:p w14:paraId="69277DE6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33. Podsumowanie – konflikty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ludzkie dążenia</w:t>
            </w:r>
          </w:p>
        </w:tc>
        <w:tc>
          <w:tcPr>
            <w:tcW w:w="2465" w:type="dxa"/>
          </w:tcPr>
          <w:p w14:paraId="2B15BD6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dzieł literatury starożytnej: Biblia, </w:t>
            </w:r>
            <w:r w:rsidRPr="00344C14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Antygona</w:t>
            </w:r>
          </w:p>
        </w:tc>
        <w:tc>
          <w:tcPr>
            <w:tcW w:w="2466" w:type="dxa"/>
          </w:tcPr>
          <w:p w14:paraId="7C0F813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opisać ludzkie pragnienia i dążenia na podstawie wybranych utworów, w tym tragedii Sofoklesa </w:t>
            </w:r>
          </w:p>
        </w:tc>
        <w:tc>
          <w:tcPr>
            <w:tcW w:w="2466" w:type="dxa"/>
          </w:tcPr>
          <w:p w14:paraId="79DC02C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uzasadnić, że </w:t>
            </w:r>
            <w:r w:rsidRPr="00344C14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Antygona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>jest dramatem antycznym</w:t>
            </w:r>
          </w:p>
        </w:tc>
        <w:tc>
          <w:tcPr>
            <w:tcW w:w="2466" w:type="dxa"/>
          </w:tcPr>
          <w:p w14:paraId="08644FC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wyjaśnić, na czym polega konflikt wartości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>w p</w:t>
            </w:r>
            <w:r>
              <w:rPr>
                <w:rFonts w:ascii="Cambria" w:hAnsi="Cambria" w:cs="Times New Roman"/>
                <w:sz w:val="20"/>
                <w:szCs w:val="20"/>
              </w:rPr>
              <w:t>rzykładowych</w:t>
            </w:r>
            <w:r w:rsidRPr="00344C14">
              <w:rPr>
                <w:rFonts w:ascii="Cambria" w:hAnsi="Cambria" w:cs="Times New Roman"/>
                <w:sz w:val="20"/>
                <w:szCs w:val="20"/>
              </w:rPr>
              <w:t xml:space="preserve"> utworach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w tym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</w:t>
            </w:r>
            <w:r w:rsidRPr="00FE6268">
              <w:rPr>
                <w:rFonts w:ascii="Cambria" w:hAnsi="Cambria" w:cs="Times New Roman"/>
                <w:i/>
                <w:iCs/>
                <w:sz w:val="20"/>
                <w:szCs w:val="20"/>
              </w:rPr>
              <w:t>Antygonie</w:t>
            </w:r>
          </w:p>
        </w:tc>
        <w:tc>
          <w:tcPr>
            <w:tcW w:w="2466" w:type="dxa"/>
          </w:tcPr>
          <w:p w14:paraId="0B54A4D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przykład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ironii 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codzienn</w:t>
            </w:r>
            <w:r>
              <w:rPr>
                <w:rFonts w:ascii="Cambria" w:hAnsi="Cambria" w:cs="Times New Roman"/>
                <w:sz w:val="20"/>
                <w:szCs w:val="20"/>
              </w:rPr>
              <w:t>ym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język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lub </w:t>
            </w:r>
            <w:r>
              <w:rPr>
                <w:rFonts w:ascii="Cambria" w:hAnsi="Cambria" w:cs="Times New Roman"/>
                <w:sz w:val="20"/>
                <w:szCs w:val="20"/>
              </w:rPr>
              <w:t>dowolnym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ze</w:t>
            </w:r>
            <w:r w:rsidRPr="00FE6268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>
              <w:rPr>
                <w:rFonts w:ascii="Cambria" w:hAnsi="Cambria" w:cs="Times New Roman"/>
                <w:sz w:val="20"/>
                <w:szCs w:val="20"/>
              </w:rPr>
              <w:t>m</w:t>
            </w:r>
          </w:p>
        </w:tc>
      </w:tr>
      <w:tr w:rsidR="002A262A" w:rsidRPr="004E4F76" w14:paraId="0D77B1B8" w14:textId="77777777" w:rsidTr="00305EFA">
        <w:tc>
          <w:tcPr>
            <w:tcW w:w="1888" w:type="dxa"/>
          </w:tcPr>
          <w:p w14:paraId="07AE0C62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34., 35.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Nieodmienne części mowy i ich znaczenie</w:t>
            </w:r>
          </w:p>
        </w:tc>
        <w:tc>
          <w:tcPr>
            <w:tcW w:w="2465" w:type="dxa"/>
          </w:tcPr>
          <w:p w14:paraId="3B1DCF3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wymienić nieodmienne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części mowy</w:t>
            </w:r>
          </w:p>
        </w:tc>
        <w:tc>
          <w:tcPr>
            <w:tcW w:w="2466" w:type="dxa"/>
          </w:tcPr>
          <w:p w14:paraId="01A2382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wskazać nieodmienne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części mowy w przykładowym tekście</w:t>
            </w:r>
          </w:p>
          <w:p w14:paraId="47504612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przyimek i wyrażenie przyimkowe w tekście </w:t>
            </w:r>
          </w:p>
          <w:p w14:paraId="6D9CF296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stopniować przysłówki</w:t>
            </w:r>
          </w:p>
          <w:p w14:paraId="391345D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wyszukać wyrażenia przyimkowe w tekście</w:t>
            </w:r>
          </w:p>
        </w:tc>
        <w:tc>
          <w:tcPr>
            <w:tcW w:w="2466" w:type="dxa"/>
          </w:tcPr>
          <w:p w14:paraId="336A87B2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odróżnić spójniki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współrzędne i podrzędne</w:t>
            </w:r>
          </w:p>
          <w:p w14:paraId="18E47B8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określać funkcje przyimków, spójników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wykrzykników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wypowiedzeniach </w:t>
            </w:r>
          </w:p>
        </w:tc>
        <w:tc>
          <w:tcPr>
            <w:tcW w:w="2466" w:type="dxa"/>
          </w:tcPr>
          <w:p w14:paraId="1064996E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stosować zasady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poprawnej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pisowni partykuł</w:t>
            </w:r>
          </w:p>
          <w:p w14:paraId="7E5ED63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instrukcj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 xml:space="preserve"> obsługi wybranego urządzenia używanego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D4363">
              <w:rPr>
                <w:rFonts w:ascii="Cambria" w:hAnsi="Cambria" w:cs="Times New Roman"/>
                <w:sz w:val="20"/>
                <w:szCs w:val="20"/>
              </w:rPr>
              <w:t>w danej branży</w:t>
            </w:r>
          </w:p>
        </w:tc>
        <w:tc>
          <w:tcPr>
            <w:tcW w:w="2466" w:type="dxa"/>
          </w:tcPr>
          <w:p w14:paraId="174C0FB6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funkcje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znaczeniowe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 partykuł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>w tekście</w:t>
            </w:r>
          </w:p>
          <w:p w14:paraId="5C0380F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A16317">
              <w:rPr>
                <w:rFonts w:ascii="Cambria" w:hAnsi="Cambria" w:cs="Times New Roman"/>
                <w:sz w:val="20"/>
                <w:szCs w:val="20"/>
              </w:rPr>
              <w:t xml:space="preserve"> wyraz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ów, które stanowią różne części mowy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różnych zdaniach</w:t>
            </w:r>
          </w:p>
        </w:tc>
      </w:tr>
      <w:tr w:rsidR="002A262A" w:rsidRPr="004E4F76" w14:paraId="6B53F1C1" w14:textId="77777777" w:rsidTr="00305EFA">
        <w:tc>
          <w:tcPr>
            <w:tcW w:w="1888" w:type="dxa"/>
          </w:tcPr>
          <w:p w14:paraId="43E98A7A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36. Młodzi ludzie wobec cierpienia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śmierci</w:t>
            </w:r>
          </w:p>
        </w:tc>
        <w:tc>
          <w:tcPr>
            <w:tcW w:w="2465" w:type="dxa"/>
          </w:tcPr>
          <w:p w14:paraId="717251B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motyw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9B5F32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treść fragmentu powieści 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>Drugie bicie serca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43E3459" w14:textId="77777777" w:rsidR="002A262A" w:rsidRPr="007A3B1E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825E3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nazwać emocje bohaterów fragmentu powieści </w:t>
            </w:r>
            <w:r w:rsidRPr="007A3B1E">
              <w:rPr>
                <w:rFonts w:ascii="Cambria" w:hAnsi="Cambria" w:cs="Times New Roman"/>
                <w:i/>
                <w:iCs/>
                <w:sz w:val="20"/>
                <w:szCs w:val="20"/>
              </w:rPr>
              <w:t>Drugie bicie serca</w:t>
            </w:r>
          </w:p>
          <w:p w14:paraId="416B2CF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25E32">
              <w:rPr>
                <w:rFonts w:ascii="Cambria" w:hAnsi="Cambria" w:cs="Times New Roman"/>
                <w:sz w:val="20"/>
                <w:szCs w:val="20"/>
              </w:rPr>
              <w:t>podać przykłady motywów wędrownych</w:t>
            </w:r>
          </w:p>
        </w:tc>
        <w:tc>
          <w:tcPr>
            <w:tcW w:w="2466" w:type="dxa"/>
          </w:tcPr>
          <w:p w14:paraId="47A922D9" w14:textId="77777777" w:rsidR="002A262A" w:rsidRPr="008040EE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040EE">
              <w:rPr>
                <w:rFonts w:ascii="Cambria" w:hAnsi="Cambria" w:cs="Times New Roman"/>
                <w:sz w:val="20"/>
                <w:szCs w:val="20"/>
              </w:rPr>
              <w:t xml:space="preserve">omówić motyw cierpienia i śmierci we fragmencie powieści 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Drugie bicie serca </w:t>
            </w:r>
          </w:p>
          <w:p w14:paraId="3EAAC93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porównać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dawne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i współczesne obrzędy pogrzebowe</w:t>
            </w:r>
          </w:p>
        </w:tc>
        <w:tc>
          <w:tcPr>
            <w:tcW w:w="2466" w:type="dxa"/>
          </w:tcPr>
          <w:p w14:paraId="38F6B39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sposoby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oswajani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 xml:space="preserve"> cierpienia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i śmierci w religii, sztuce, mediach</w:t>
            </w:r>
          </w:p>
        </w:tc>
      </w:tr>
      <w:tr w:rsidR="002A262A" w:rsidRPr="004E4F76" w14:paraId="0DC9342D" w14:textId="77777777" w:rsidTr="00305EFA">
        <w:tc>
          <w:tcPr>
            <w:tcW w:w="1888" w:type="dxa"/>
          </w:tcPr>
          <w:p w14:paraId="0E6E73C6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37. Hiob – człowiek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cierpiący</w:t>
            </w:r>
          </w:p>
        </w:tc>
        <w:tc>
          <w:tcPr>
            <w:tcW w:w="2465" w:type="dxa"/>
          </w:tcPr>
          <w:p w14:paraId="3E5C33B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zrelacjonować treść fragmentów </w:t>
            </w:r>
            <w:r w:rsidRPr="007A3B1E">
              <w:rPr>
                <w:rFonts w:ascii="Cambria" w:hAnsi="Cambria" w:cs="Times New Roman"/>
                <w:i/>
                <w:iCs/>
                <w:sz w:val="20"/>
                <w:szCs w:val="20"/>
              </w:rPr>
              <w:t>Księgi Hioba</w:t>
            </w:r>
          </w:p>
        </w:tc>
        <w:tc>
          <w:tcPr>
            <w:tcW w:w="2466" w:type="dxa"/>
          </w:tcPr>
          <w:p w14:paraId="7239DE6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Księgę Hioba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jako przykład tekstu biblijnego </w:t>
            </w:r>
          </w:p>
        </w:tc>
        <w:tc>
          <w:tcPr>
            <w:tcW w:w="2466" w:type="dxa"/>
          </w:tcPr>
          <w:p w14:paraId="31171D12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omówić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postawę Hioba wobec nieszczęścia</w:t>
            </w:r>
          </w:p>
          <w:p w14:paraId="5EC2FFC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scharakteryzować Hioba jako człowieka cierpiącego</w:t>
            </w:r>
          </w:p>
        </w:tc>
        <w:tc>
          <w:tcPr>
            <w:tcW w:w="2466" w:type="dxa"/>
          </w:tcPr>
          <w:p w14:paraId="79DC212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>znaczenie związków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>frazeologicznych</w:t>
            </w:r>
            <w:r>
              <w:rPr>
                <w:rFonts w:ascii="Cambria" w:hAnsi="Cambria" w:cs="Times New Roman"/>
                <w:sz w:val="20"/>
                <w:szCs w:val="20"/>
              </w:rPr>
              <w:t>, związanych z Hiobem</w:t>
            </w:r>
          </w:p>
        </w:tc>
        <w:tc>
          <w:tcPr>
            <w:tcW w:w="2466" w:type="dxa"/>
          </w:tcPr>
          <w:p w14:paraId="0CF0D28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 xml:space="preserve">motyw niezawinionego nieszczęścia w wybranych utworach literackich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A3B1E">
              <w:rPr>
                <w:rFonts w:ascii="Cambria" w:hAnsi="Cambria" w:cs="Times New Roman"/>
                <w:sz w:val="20"/>
                <w:szCs w:val="20"/>
              </w:rPr>
              <w:t>i filmowych</w:t>
            </w:r>
          </w:p>
        </w:tc>
      </w:tr>
      <w:tr w:rsidR="002A262A" w:rsidRPr="004E4F76" w14:paraId="2BC2D559" w14:textId="77777777" w:rsidTr="00305EFA">
        <w:tc>
          <w:tcPr>
            <w:tcW w:w="1888" w:type="dxa"/>
          </w:tcPr>
          <w:p w14:paraId="7AE35F7C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38. Komiczne wyobrażenie śmierci</w:t>
            </w:r>
          </w:p>
        </w:tc>
        <w:tc>
          <w:tcPr>
            <w:tcW w:w="2465" w:type="dxa"/>
          </w:tcPr>
          <w:p w14:paraId="7FD320A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bohaterów fragmentu powieści </w:t>
            </w:r>
            <w:proofErr w:type="spellStart"/>
            <w:r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Mort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omówić jego treść </w:t>
            </w:r>
          </w:p>
        </w:tc>
        <w:tc>
          <w:tcPr>
            <w:tcW w:w="2466" w:type="dxa"/>
          </w:tcPr>
          <w:p w14:paraId="6198128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CF3E65">
              <w:rPr>
                <w:rFonts w:ascii="Cambria" w:hAnsi="Cambria" w:cs="Times New Roman"/>
                <w:i/>
                <w:iCs/>
                <w:sz w:val="20"/>
                <w:szCs w:val="20"/>
              </w:rPr>
              <w:t>komizm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220B0AD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komiczny sposób przedstawienia śmierci we fragmencie powieści </w:t>
            </w:r>
            <w:proofErr w:type="spellStart"/>
            <w:r w:rsidRPr="00CF3E65"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CF3E65">
              <w:rPr>
                <w:rFonts w:ascii="Cambria" w:hAnsi="Cambria" w:cs="Times New Roman"/>
                <w:sz w:val="20"/>
                <w:szCs w:val="20"/>
              </w:rPr>
              <w:t>Terry’ego</w:t>
            </w:r>
            <w:proofErr w:type="spellEnd"/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CF3E65">
              <w:rPr>
                <w:rFonts w:ascii="Cambria" w:hAnsi="Cambria" w:cs="Times New Roman"/>
                <w:sz w:val="20"/>
                <w:szCs w:val="20"/>
              </w:rPr>
              <w:t>Pratchetta</w:t>
            </w:r>
            <w:proofErr w:type="spellEnd"/>
          </w:p>
        </w:tc>
        <w:tc>
          <w:tcPr>
            <w:tcW w:w="2466" w:type="dxa"/>
          </w:tcPr>
          <w:p w14:paraId="1CAB155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rozróżniać</w:t>
            </w:r>
            <w:r w:rsidRPr="00CF3E65">
              <w:rPr>
                <w:rFonts w:ascii="Cambria" w:hAnsi="Cambria" w:cs="Times New Roman"/>
                <w:sz w:val="20"/>
                <w:szCs w:val="20"/>
              </w:rPr>
              <w:t xml:space="preserve"> komizm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sytuacyjny, językowy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 komizm postaci</w:t>
            </w:r>
          </w:p>
        </w:tc>
        <w:tc>
          <w:tcPr>
            <w:tcW w:w="2466" w:type="dxa"/>
          </w:tcPr>
          <w:p w14:paraId="6A5DCE5E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zastosowania różnych rodzajów komizmu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wybranych utworach literackich i filmowych</w:t>
            </w:r>
          </w:p>
        </w:tc>
      </w:tr>
      <w:tr w:rsidR="002A262A" w:rsidRPr="004E4F76" w14:paraId="3BC79427" w14:textId="77777777" w:rsidTr="00305EFA">
        <w:tc>
          <w:tcPr>
            <w:tcW w:w="1888" w:type="dxa"/>
          </w:tcPr>
          <w:p w14:paraId="6C7F9211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39., 40. Śmierć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życiu średniowiecznego człowieka</w:t>
            </w:r>
          </w:p>
        </w:tc>
        <w:tc>
          <w:tcPr>
            <w:tcW w:w="2465" w:type="dxa"/>
          </w:tcPr>
          <w:p w14:paraId="7513951A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Rozmowę Mistrza Polikarpa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 ze Śmiercią jako przykład literatury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>średniowiecznej</w:t>
            </w:r>
          </w:p>
          <w:p w14:paraId="0B4BFB4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ramy czasowe średniowiecza</w:t>
            </w:r>
          </w:p>
        </w:tc>
        <w:tc>
          <w:tcPr>
            <w:tcW w:w="2466" w:type="dxa"/>
          </w:tcPr>
          <w:p w14:paraId="7CF2F3B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Rozmowy Mistrza Polikarpa ze Śmiercią</w:t>
            </w:r>
          </w:p>
          <w:p w14:paraId="0F7C53B4" w14:textId="77777777" w:rsidR="002A262A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archaizm</w:t>
            </w:r>
          </w:p>
          <w:p w14:paraId="2FA3D810" w14:textId="77777777" w:rsidR="002A262A" w:rsidRPr="002E0CE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3BA4B614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najważniejsze cechy kultury i sztuki średniowiecznej </w:t>
            </w:r>
          </w:p>
          <w:p w14:paraId="38E9F60E" w14:textId="77777777" w:rsidR="002A262A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motywy typowe dla średniowiecza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Rozmowie Mistrza Polikarpa ze Śmiercią</w:t>
            </w:r>
          </w:p>
          <w:p w14:paraId="02915A4C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5C3F8B">
              <w:rPr>
                <w:rFonts w:ascii="Cambria" w:hAnsi="Cambria" w:cs="Times New Roman"/>
                <w:iCs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wyjaśnić terminy: 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>teocentryzm</w:t>
            </w:r>
            <w:r w:rsidRPr="003F2E2E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8040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uniwersalizm</w:t>
            </w:r>
          </w:p>
        </w:tc>
        <w:tc>
          <w:tcPr>
            <w:tcW w:w="2466" w:type="dxa"/>
          </w:tcPr>
          <w:p w14:paraId="1D41B59B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średniowieczną wizję świata i człowieka na podstawie </w:t>
            </w:r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Rozmowy Mistrza Polikarpa ze Śmiercią</w:t>
            </w:r>
          </w:p>
          <w:p w14:paraId="7CE0C44A" w14:textId="77777777" w:rsidR="002A262A" w:rsidRPr="00CC5EAE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C5EAE">
              <w:rPr>
                <w:rFonts w:ascii="Cambria" w:hAnsi="Cambria" w:cs="Times New Roman"/>
                <w:sz w:val="20"/>
                <w:szCs w:val="20"/>
              </w:rPr>
              <w:t xml:space="preserve">wskazać przykłady archaizmów w wierszu </w:t>
            </w:r>
          </w:p>
          <w:p w14:paraId="55D7389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C5EAE">
              <w:rPr>
                <w:rFonts w:ascii="Cambria" w:hAnsi="Cambria" w:cs="Times New Roman"/>
                <w:sz w:val="20"/>
                <w:szCs w:val="20"/>
              </w:rPr>
              <w:t>i wyjaśnić ich znaczenie</w:t>
            </w:r>
          </w:p>
        </w:tc>
        <w:tc>
          <w:tcPr>
            <w:tcW w:w="2466" w:type="dxa"/>
          </w:tcPr>
          <w:p w14:paraId="3CA25C9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na wybranych przykładach 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motyw </w:t>
            </w:r>
            <w:proofErr w:type="spellStart"/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danse</w:t>
            </w:r>
            <w:proofErr w:type="spellEnd"/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14F8D">
              <w:rPr>
                <w:rFonts w:ascii="Cambria" w:hAnsi="Cambria" w:cs="Times New Roman"/>
                <w:i/>
                <w:iCs/>
                <w:sz w:val="20"/>
                <w:szCs w:val="20"/>
              </w:rPr>
              <w:t>macabre</w:t>
            </w:r>
            <w:proofErr w:type="spellEnd"/>
            <w:r w:rsidRPr="00214F8D">
              <w:rPr>
                <w:rFonts w:ascii="Cambria" w:hAnsi="Cambria" w:cs="Times New Roman"/>
                <w:sz w:val="20"/>
                <w:szCs w:val="20"/>
              </w:rPr>
              <w:t xml:space="preserve"> w poezji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lub </w:t>
            </w:r>
            <w:r w:rsidRPr="00214F8D">
              <w:rPr>
                <w:rFonts w:ascii="Cambria" w:hAnsi="Cambria" w:cs="Times New Roman"/>
                <w:sz w:val="20"/>
                <w:szCs w:val="20"/>
              </w:rPr>
              <w:t>malarstwie</w:t>
            </w:r>
          </w:p>
        </w:tc>
      </w:tr>
      <w:tr w:rsidR="002A262A" w:rsidRPr="004E4F76" w14:paraId="03AB66F7" w14:textId="77777777" w:rsidTr="00305EFA">
        <w:tc>
          <w:tcPr>
            <w:tcW w:w="1888" w:type="dxa"/>
          </w:tcPr>
          <w:p w14:paraId="728B80F2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41. Śmierć i życie </w:t>
            </w:r>
          </w:p>
          <w:p w14:paraId="6CDEA984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we współczesnym serialu</w:t>
            </w:r>
          </w:p>
        </w:tc>
        <w:tc>
          <w:tcPr>
            <w:tcW w:w="2465" w:type="dxa"/>
          </w:tcPr>
          <w:p w14:paraId="351A127B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wyjaśnić, co to jest serial</w:t>
            </w:r>
          </w:p>
          <w:p w14:paraId="4443D75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 serialu lub filmu poruszającego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temat śmierci</w:t>
            </w:r>
          </w:p>
        </w:tc>
        <w:tc>
          <w:tcPr>
            <w:tcW w:w="2466" w:type="dxa"/>
          </w:tcPr>
          <w:p w14:paraId="79A8281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określić tematykę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 xml:space="preserve">serialu </w:t>
            </w:r>
            <w:r w:rsidRPr="005F7044">
              <w:rPr>
                <w:rFonts w:ascii="Cambria" w:hAnsi="Cambria" w:cs="Times New Roman"/>
                <w:i/>
                <w:iCs/>
                <w:sz w:val="20"/>
                <w:szCs w:val="20"/>
              </w:rPr>
              <w:t>Sześć stóp pod ziemią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wymienić jego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bohaterów </w:t>
            </w:r>
          </w:p>
        </w:tc>
        <w:tc>
          <w:tcPr>
            <w:tcW w:w="2466" w:type="dxa"/>
          </w:tcPr>
          <w:p w14:paraId="43163F1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wymienić zalety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>serialu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opisane w 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 xml:space="preserve">recenzji Nikodema </w:t>
            </w:r>
            <w:proofErr w:type="spellStart"/>
            <w:r w:rsidRPr="005F7044">
              <w:rPr>
                <w:rFonts w:ascii="Cambria" w:hAnsi="Cambria" w:cs="Times New Roman"/>
                <w:sz w:val="20"/>
                <w:szCs w:val="20"/>
              </w:rPr>
              <w:t>Pankowiaka</w:t>
            </w:r>
            <w:proofErr w:type="spellEnd"/>
          </w:p>
        </w:tc>
        <w:tc>
          <w:tcPr>
            <w:tcW w:w="2466" w:type="dxa"/>
          </w:tcPr>
          <w:p w14:paraId="477F1545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dlaczego serial </w:t>
            </w:r>
            <w:r w:rsidRPr="005F7044">
              <w:rPr>
                <w:rFonts w:ascii="Cambria" w:hAnsi="Cambria" w:cs="Times New Roman"/>
                <w:i/>
                <w:iCs/>
                <w:sz w:val="20"/>
                <w:szCs w:val="20"/>
              </w:rPr>
              <w:t>Sześć stóp pod ziemią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został uznany za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przełomowy w historii telewizji</w:t>
            </w:r>
          </w:p>
        </w:tc>
        <w:tc>
          <w:tcPr>
            <w:tcW w:w="2466" w:type="dxa"/>
          </w:tcPr>
          <w:p w14:paraId="715FCF9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F7044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omówić motyw śmierci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>w wybranych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współczesnych </w:t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t xml:space="preserve">serialach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5F7044">
              <w:rPr>
                <w:rFonts w:ascii="Cambria" w:hAnsi="Cambria" w:cs="Times New Roman"/>
                <w:sz w:val="20"/>
                <w:szCs w:val="20"/>
              </w:rPr>
              <w:lastRenderedPageBreak/>
              <w:t>i filmach</w:t>
            </w:r>
          </w:p>
        </w:tc>
      </w:tr>
      <w:tr w:rsidR="002A262A" w:rsidRPr="004E4F76" w14:paraId="2DE673C1" w14:textId="77777777" w:rsidTr="00305EFA">
        <w:tc>
          <w:tcPr>
            <w:tcW w:w="1888" w:type="dxa"/>
          </w:tcPr>
          <w:p w14:paraId="6199D17E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42. Podsumowanie – człowiek wobec cierpienia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śmierci</w:t>
            </w:r>
          </w:p>
        </w:tc>
        <w:tc>
          <w:tcPr>
            <w:tcW w:w="2465" w:type="dxa"/>
          </w:tcPr>
          <w:p w14:paraId="6506BEB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przykładowe utwory poruszające temat śmierci</w:t>
            </w:r>
          </w:p>
        </w:tc>
        <w:tc>
          <w:tcPr>
            <w:tcW w:w="2466" w:type="dxa"/>
          </w:tcPr>
          <w:p w14:paraId="4ECF5A8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postawę Hioba wobec cierpienia  </w:t>
            </w:r>
          </w:p>
        </w:tc>
        <w:tc>
          <w:tcPr>
            <w:tcW w:w="2466" w:type="dxa"/>
          </w:tcPr>
          <w:p w14:paraId="03D1DEE5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omówić motyw śmierci w </w:t>
            </w:r>
            <w:r w:rsidRPr="006937E1">
              <w:rPr>
                <w:rFonts w:ascii="Cambria" w:hAnsi="Cambria" w:cs="Times New Roman"/>
                <w:i/>
                <w:iCs/>
                <w:sz w:val="20"/>
                <w:szCs w:val="20"/>
              </w:rPr>
              <w:t>Rozmowach Mistrza Polikarpa ze Śmiercią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poznanych utworach współczesnych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25609A7C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wskazać różne postawy człowieka wobec cierpienia i śmierci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>w wybranych utworach literackich i filmowych</w:t>
            </w:r>
          </w:p>
        </w:tc>
        <w:tc>
          <w:tcPr>
            <w:tcW w:w="2466" w:type="dxa"/>
          </w:tcPr>
          <w:p w14:paraId="06134FB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że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religia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i sztuka </w:t>
            </w:r>
            <w:r>
              <w:rPr>
                <w:rFonts w:ascii="Cambria" w:hAnsi="Cambria" w:cs="Times New Roman"/>
                <w:sz w:val="20"/>
                <w:szCs w:val="20"/>
              </w:rPr>
              <w:t>stanowią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 prób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 xml:space="preserve"> wyjaśnienia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sensu </w:t>
            </w:r>
            <w:r w:rsidRPr="001332E5">
              <w:rPr>
                <w:rFonts w:ascii="Cambria" w:hAnsi="Cambria" w:cs="Times New Roman"/>
                <w:sz w:val="20"/>
                <w:szCs w:val="20"/>
              </w:rPr>
              <w:t>cierpienia i śmierci</w:t>
            </w:r>
            <w:r w:rsidRPr="006937E1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</w:tr>
      <w:tr w:rsidR="002A262A" w:rsidRPr="004E4F76" w14:paraId="29BE0F4D" w14:textId="77777777" w:rsidTr="00305EFA">
        <w:tc>
          <w:tcPr>
            <w:tcW w:w="1888" w:type="dxa"/>
          </w:tcPr>
          <w:p w14:paraId="7CF37D24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43., 44. Zdania pojedyncze </w:t>
            </w:r>
          </w:p>
          <w:p w14:paraId="2414B99A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tekstach</w:t>
            </w:r>
          </w:p>
        </w:tc>
        <w:tc>
          <w:tcPr>
            <w:tcW w:w="2465" w:type="dxa"/>
          </w:tcPr>
          <w:p w14:paraId="4A21159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zdania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równoważniki zdania, zdania pojedyncze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 złożone</w:t>
            </w:r>
          </w:p>
        </w:tc>
        <w:tc>
          <w:tcPr>
            <w:tcW w:w="2466" w:type="dxa"/>
          </w:tcPr>
          <w:p w14:paraId="7246617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wyszukać główne części zdania w zdaniu pojedynczym</w:t>
            </w:r>
          </w:p>
          <w:p w14:paraId="111574F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orzeczenie czasownikowe i imienne </w:t>
            </w:r>
          </w:p>
        </w:tc>
        <w:tc>
          <w:tcPr>
            <w:tcW w:w="2466" w:type="dxa"/>
          </w:tcPr>
          <w:p w14:paraId="7F33CDE9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wyróżniać rodzaje zdań ze względu na cel wypowiedzenia</w:t>
            </w:r>
          </w:p>
          <w:p w14:paraId="016F62B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wskazać w tekście zdania bezpodmiotowe</w:t>
            </w:r>
          </w:p>
        </w:tc>
        <w:tc>
          <w:tcPr>
            <w:tcW w:w="2466" w:type="dxa"/>
          </w:tcPr>
          <w:p w14:paraId="292B2F7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 xml:space="preserve"> instrukcj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 xml:space="preserve"> obsługi wybraneg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 urządzenia używanego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danej branży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776E7">
              <w:rPr>
                <w:rFonts w:ascii="Cambria" w:hAnsi="Cambria" w:cs="Times New Roman"/>
                <w:sz w:val="20"/>
                <w:szCs w:val="20"/>
              </w:rPr>
              <w:t>z zastosowaniem zdań rozkazujących</w:t>
            </w:r>
          </w:p>
        </w:tc>
        <w:tc>
          <w:tcPr>
            <w:tcW w:w="2466" w:type="dxa"/>
          </w:tcPr>
          <w:p w14:paraId="78C7F2E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określać funkcje zdań pojedynczych w tekście</w:t>
            </w:r>
          </w:p>
        </w:tc>
      </w:tr>
      <w:tr w:rsidR="002A262A" w:rsidRPr="004E4F76" w14:paraId="0F2017EA" w14:textId="77777777" w:rsidTr="00305EFA">
        <w:tc>
          <w:tcPr>
            <w:tcW w:w="1888" w:type="dxa"/>
          </w:tcPr>
          <w:p w14:paraId="7B5DBF95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45. Młodzi ludzie wobec zasad </w:t>
            </w:r>
          </w:p>
          <w:p w14:paraId="568BA353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wzorców</w:t>
            </w:r>
          </w:p>
        </w:tc>
        <w:tc>
          <w:tcPr>
            <w:tcW w:w="2465" w:type="dxa"/>
          </w:tcPr>
          <w:p w14:paraId="46058C15" w14:textId="77777777" w:rsidR="002A262A" w:rsidRPr="008457D1" w:rsidRDefault="002A262A" w:rsidP="00305EFA">
            <w:pPr>
              <w:snapToGrid w:val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</w:t>
            </w:r>
            <w:r w:rsidRPr="003F211F">
              <w:rPr>
                <w:rFonts w:ascii="Cambria" w:hAnsi="Cambria"/>
                <w:sz w:val="20"/>
                <w:szCs w:val="20"/>
              </w:rPr>
              <w:t xml:space="preserve">termin </w:t>
            </w:r>
            <w:r w:rsidRPr="003F211F">
              <w:rPr>
                <w:rFonts w:ascii="Cambria" w:hAnsi="Cambria"/>
                <w:i/>
                <w:sz w:val="20"/>
                <w:szCs w:val="20"/>
              </w:rPr>
              <w:t xml:space="preserve">powieść science </w:t>
            </w:r>
            <w:proofErr w:type="spellStart"/>
            <w:r w:rsidRPr="003F211F">
              <w:rPr>
                <w:rFonts w:ascii="Cambria" w:hAnsi="Cambria"/>
                <w:i/>
                <w:sz w:val="20"/>
                <w:szCs w:val="20"/>
              </w:rPr>
              <w:t>fiction</w:t>
            </w:r>
            <w:proofErr w:type="spellEnd"/>
          </w:p>
          <w:p w14:paraId="5DDBCEC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treść fragmentu powieści </w:t>
            </w:r>
            <w:r w:rsidRPr="00262B56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</w:p>
        </w:tc>
        <w:tc>
          <w:tcPr>
            <w:tcW w:w="2466" w:type="dxa"/>
          </w:tcPr>
          <w:p w14:paraId="5499921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powieści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</w:p>
        </w:tc>
        <w:tc>
          <w:tcPr>
            <w:tcW w:w="2466" w:type="dxa"/>
          </w:tcPr>
          <w:p w14:paraId="22878E9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uzasadnić, że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>Niezgodna</w:t>
            </w:r>
            <w:r w:rsidRPr="0074091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740912">
              <w:rPr>
                <w:rFonts w:ascii="Cambria" w:hAnsi="Cambria" w:cs="Times New Roman"/>
                <w:sz w:val="20"/>
                <w:szCs w:val="20"/>
              </w:rPr>
              <w:t xml:space="preserve"> przykład powieści science </w:t>
            </w:r>
            <w:proofErr w:type="spellStart"/>
            <w:r w:rsidRPr="00740912">
              <w:rPr>
                <w:rFonts w:ascii="Cambria" w:hAnsi="Cambria" w:cs="Times New Roman"/>
                <w:sz w:val="20"/>
                <w:szCs w:val="20"/>
              </w:rPr>
              <w:t>fiction</w:t>
            </w:r>
            <w:proofErr w:type="spellEnd"/>
          </w:p>
        </w:tc>
        <w:tc>
          <w:tcPr>
            <w:tcW w:w="2466" w:type="dxa"/>
          </w:tcPr>
          <w:p w14:paraId="457552A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podział społeczeństwa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w powieści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Niezgodna </w:t>
            </w:r>
          </w:p>
        </w:tc>
        <w:tc>
          <w:tcPr>
            <w:tcW w:w="2466" w:type="dxa"/>
          </w:tcPr>
          <w:p w14:paraId="40F1964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trudne decyzje młodych ludzi dotyczące wyboru wartości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wybranych utworach literackich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 filmowych</w:t>
            </w:r>
          </w:p>
        </w:tc>
      </w:tr>
      <w:tr w:rsidR="002A262A" w:rsidRPr="004E4F76" w14:paraId="1E17B076" w14:textId="77777777" w:rsidTr="00305EFA">
        <w:tc>
          <w:tcPr>
            <w:tcW w:w="1888" w:type="dxa"/>
          </w:tcPr>
          <w:p w14:paraId="5D421CDC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46. Średniowieczny obraz świata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Bogurodzicy</w:t>
            </w:r>
          </w:p>
        </w:tc>
        <w:tc>
          <w:tcPr>
            <w:tcW w:w="2465" w:type="dxa"/>
          </w:tcPr>
          <w:p w14:paraId="4C5A0E3F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pieśń religijna</w:t>
            </w:r>
          </w:p>
          <w:p w14:paraId="35E15710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905CB3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Bogurodzicę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ako 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>najstarszą polską pieś</w:t>
            </w:r>
            <w:r>
              <w:rPr>
                <w:rFonts w:ascii="Cambria" w:hAnsi="Cambria" w:cs="Times New Roman"/>
                <w:sz w:val="20"/>
                <w:szCs w:val="20"/>
              </w:rPr>
              <w:t>ń</w:t>
            </w:r>
            <w:r w:rsidRPr="00905CB3">
              <w:rPr>
                <w:rFonts w:ascii="Cambria" w:hAnsi="Cambria" w:cs="Times New Roman"/>
                <w:sz w:val="20"/>
                <w:szCs w:val="20"/>
              </w:rPr>
              <w:t xml:space="preserve"> religijną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20D5C1E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37D7504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podmiot liryczny i odbiorcę utworu</w:t>
            </w:r>
          </w:p>
          <w:p w14:paraId="3EFF0514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prośby podmiotu lirycznego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Bogurodzicy </w:t>
            </w:r>
          </w:p>
          <w:p w14:paraId="587295F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3EEF624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omówić średniowieczny obraz świata </w:t>
            </w:r>
          </w:p>
          <w:p w14:paraId="0099C67D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>Bogurodzicy</w:t>
            </w:r>
          </w:p>
          <w:p w14:paraId="26605F9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określić relacje człowieka i Boga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>Bogurodzicy</w:t>
            </w:r>
          </w:p>
        </w:tc>
        <w:tc>
          <w:tcPr>
            <w:tcW w:w="2466" w:type="dxa"/>
          </w:tcPr>
          <w:p w14:paraId="5A3FBD7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wyjaśniać archaizmy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54E9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654E9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Bogurodzicy </w:t>
            </w:r>
          </w:p>
        </w:tc>
        <w:tc>
          <w:tcPr>
            <w:tcW w:w="2466" w:type="dxa"/>
          </w:tcPr>
          <w:p w14:paraId="5A5501AB" w14:textId="77777777" w:rsidR="002A262A" w:rsidRPr="008B1B22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8B1B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zredagować notatkę dotyczącą </w:t>
            </w:r>
            <w:r w:rsidRPr="008B1B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Bogurodzicy </w:t>
            </w:r>
            <w:r w:rsidRPr="008B1B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jako jednego </w:t>
            </w:r>
          </w:p>
          <w:p w14:paraId="0A2DE786" w14:textId="77777777" w:rsidR="002A262A" w:rsidRPr="008B1B22" w:rsidRDefault="002A262A" w:rsidP="00305EFA">
            <w:pPr>
              <w:spacing w:after="120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8B1B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z najcenniejszych zabytków języka polskiego, wykorzystując różne źródła informacji</w:t>
            </w:r>
          </w:p>
        </w:tc>
      </w:tr>
      <w:tr w:rsidR="002A262A" w:rsidRPr="004E4F76" w14:paraId="5FDFE518" w14:textId="77777777" w:rsidTr="00305EFA">
        <w:tc>
          <w:tcPr>
            <w:tcW w:w="1888" w:type="dxa"/>
          </w:tcPr>
          <w:p w14:paraId="0DD95BDD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47. Średniowieczny wzór rycerza</w:t>
            </w:r>
          </w:p>
        </w:tc>
        <w:tc>
          <w:tcPr>
            <w:tcW w:w="2465" w:type="dxa"/>
          </w:tcPr>
          <w:p w14:paraId="66A5DB37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epos rycerski</w:t>
            </w:r>
          </w:p>
          <w:p w14:paraId="03D7B41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opowiedzieć treść fragmentów </w:t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>o Rolandzie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524611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</w:t>
            </w:r>
            <w:r w:rsidRPr="00D35667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o Rolandzie</w:t>
            </w:r>
          </w:p>
          <w:p w14:paraId="5FACC86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eposu rycerskiego</w:t>
            </w:r>
          </w:p>
        </w:tc>
        <w:tc>
          <w:tcPr>
            <w:tcW w:w="2466" w:type="dxa"/>
          </w:tcPr>
          <w:p w14:paraId="0291019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 w:rsidRPr="00D35667">
              <w:rPr>
                <w:rFonts w:ascii="Cambria" w:hAnsi="Cambria" w:cs="Times New Roman"/>
                <w:sz w:val="20"/>
                <w:szCs w:val="20"/>
              </w:rPr>
              <w:t>Roland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D35667">
              <w:rPr>
                <w:rFonts w:ascii="Cambria" w:hAnsi="Cambria" w:cs="Times New Roman"/>
                <w:sz w:val="20"/>
                <w:szCs w:val="20"/>
              </w:rPr>
              <w:t xml:space="preserve"> jako ideał średniowiecznego rycerza</w:t>
            </w:r>
          </w:p>
        </w:tc>
        <w:tc>
          <w:tcPr>
            <w:tcW w:w="2466" w:type="dxa"/>
          </w:tcPr>
          <w:p w14:paraId="0FF6E675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wartości ważne dla bohatera eposu </w:t>
            </w:r>
            <w:r w:rsidRPr="00DF5285">
              <w:rPr>
                <w:rFonts w:ascii="Cambria" w:hAnsi="Cambria" w:cs="Times New Roman"/>
                <w:i/>
                <w:iCs/>
                <w:sz w:val="20"/>
                <w:szCs w:val="20"/>
              </w:rPr>
              <w:t>Pieśń o Rolandzie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DF3DFDD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prezentację multimedialną dotyczącą wzorców osobowych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literaturze i kulturze średniowiecza  </w:t>
            </w:r>
          </w:p>
        </w:tc>
      </w:tr>
      <w:tr w:rsidR="002A262A" w:rsidRPr="004E4F76" w14:paraId="0F8A1F89" w14:textId="77777777" w:rsidTr="00305EFA">
        <w:tc>
          <w:tcPr>
            <w:tcW w:w="1888" w:type="dxa"/>
          </w:tcPr>
          <w:p w14:paraId="2B64B252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48. Rycerski honor – pisownia wyrazów z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h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2465" w:type="dxa"/>
          </w:tcPr>
          <w:p w14:paraId="5119BD2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reguły ortograficzne pisowni </w:t>
            </w:r>
          </w:p>
          <w:p w14:paraId="637A079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2466" w:type="dxa"/>
          </w:tcPr>
          <w:p w14:paraId="5B82DD56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tworzyć zgrubienia,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których wystąpi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</w:p>
          <w:p w14:paraId="46721B2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pisownię wyrazów z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przez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utworzenie zdrobnień  </w:t>
            </w:r>
          </w:p>
        </w:tc>
        <w:tc>
          <w:tcPr>
            <w:tcW w:w="2466" w:type="dxa"/>
          </w:tcPr>
          <w:p w14:paraId="2287E0F6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stosować poprawną 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pisowni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w wyrazach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pochodzących z łaciny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lastRenderedPageBreak/>
              <w:t>i greki</w:t>
            </w:r>
          </w:p>
        </w:tc>
        <w:tc>
          <w:tcPr>
            <w:tcW w:w="2466" w:type="dxa"/>
          </w:tcPr>
          <w:p w14:paraId="51CE0FA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>tworz</w:t>
            </w:r>
            <w:r>
              <w:rPr>
                <w:rFonts w:ascii="Cambria" w:hAnsi="Cambria" w:cs="Times New Roman"/>
                <w:sz w:val="20"/>
                <w:szCs w:val="20"/>
              </w:rPr>
              <w:t>yć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słownic</w:t>
            </w:r>
            <w:r>
              <w:rPr>
                <w:rFonts w:ascii="Cambria" w:hAnsi="Cambria" w:cs="Times New Roman"/>
                <w:sz w:val="20"/>
                <w:szCs w:val="20"/>
              </w:rPr>
              <w:t>zek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wyrazów z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>, związanych z zawodem lub branżą</w:t>
            </w:r>
          </w:p>
        </w:tc>
        <w:tc>
          <w:tcPr>
            <w:tcW w:w="2466" w:type="dxa"/>
          </w:tcPr>
          <w:p w14:paraId="693ACAF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wykazać, że 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ujednolicenie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u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ó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ż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rz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proofErr w:type="spellStart"/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ch</w:t>
            </w:r>
            <w:proofErr w:type="spellEnd"/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h</w:t>
            </w:r>
            <w:r w:rsidRPr="00F34E47">
              <w:rPr>
                <w:rFonts w:ascii="Cambria" w:hAnsi="Cambria" w:cs="Times New Roman"/>
                <w:sz w:val="20"/>
                <w:szCs w:val="20"/>
              </w:rPr>
              <w:t xml:space="preserve"> nie uprości pisowni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2A262A" w:rsidRPr="004E4F76" w14:paraId="3D6800F4" w14:textId="77777777" w:rsidTr="00305EFA">
        <w:tc>
          <w:tcPr>
            <w:tcW w:w="1888" w:type="dxa"/>
          </w:tcPr>
          <w:p w14:paraId="40E87328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49. Wzorce rycerskie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ujęciu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komicznym</w:t>
            </w:r>
          </w:p>
        </w:tc>
        <w:tc>
          <w:tcPr>
            <w:tcW w:w="2465" w:type="dxa"/>
          </w:tcPr>
          <w:p w14:paraId="30969BB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elementy świata przedstawionego w opowiadaniu Andrzeja Sapkowskiego </w:t>
            </w:r>
          </w:p>
        </w:tc>
        <w:tc>
          <w:tcPr>
            <w:tcW w:w="2466" w:type="dxa"/>
          </w:tcPr>
          <w:p w14:paraId="1CDFF78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odszukać </w:t>
            </w:r>
            <w:r w:rsidRPr="00297745">
              <w:rPr>
                <w:rFonts w:ascii="Cambria" w:hAnsi="Cambria" w:cs="Times New Roman"/>
                <w:sz w:val="20"/>
                <w:szCs w:val="20"/>
              </w:rPr>
              <w:t xml:space="preserve">cechy średniowiecznego rycerza u Eycka z </w:t>
            </w:r>
            <w:proofErr w:type="spellStart"/>
            <w:r w:rsidRPr="00297745">
              <w:rPr>
                <w:rFonts w:ascii="Cambria" w:hAnsi="Cambria" w:cs="Times New Roman"/>
                <w:sz w:val="20"/>
                <w:szCs w:val="20"/>
              </w:rPr>
              <w:t>Denesle</w:t>
            </w:r>
            <w:proofErr w:type="spellEnd"/>
            <w:r w:rsidRPr="00297745">
              <w:rPr>
                <w:rFonts w:ascii="Cambria" w:hAnsi="Cambria" w:cs="Times New Roman"/>
                <w:sz w:val="20"/>
                <w:szCs w:val="20"/>
              </w:rPr>
              <w:t xml:space="preserve">, bohatera opowiadania </w:t>
            </w:r>
            <w:r w:rsidRPr="00297745">
              <w:rPr>
                <w:rFonts w:ascii="Cambria" w:hAnsi="Cambria" w:cs="Times New Roman"/>
                <w:i/>
                <w:iCs/>
                <w:sz w:val="20"/>
                <w:szCs w:val="20"/>
              </w:rPr>
              <w:t>Granica możliwości</w:t>
            </w:r>
          </w:p>
        </w:tc>
        <w:tc>
          <w:tcPr>
            <w:tcW w:w="2466" w:type="dxa"/>
          </w:tcPr>
          <w:p w14:paraId="57278CD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motywy baśniowe w opowiadaniu </w:t>
            </w:r>
            <w:proofErr w:type="spellStart"/>
            <w:r w:rsidRPr="00C4030D">
              <w:rPr>
                <w:rFonts w:ascii="Cambria" w:hAnsi="Cambria" w:cs="Times New Roman"/>
                <w:sz w:val="20"/>
                <w:szCs w:val="20"/>
              </w:rPr>
              <w:t>fantasy</w:t>
            </w:r>
            <w:proofErr w:type="spellEnd"/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4030D">
              <w:rPr>
                <w:rFonts w:ascii="Cambria" w:hAnsi="Cambria" w:cs="Times New Roman"/>
                <w:i/>
                <w:iCs/>
                <w:sz w:val="20"/>
                <w:szCs w:val="20"/>
              </w:rPr>
              <w:t>Granica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Pr="00C4030D">
              <w:rPr>
                <w:rFonts w:ascii="Cambria" w:hAnsi="Cambria" w:cs="Times New Roman"/>
                <w:i/>
                <w:iCs/>
                <w:sz w:val="20"/>
                <w:szCs w:val="20"/>
              </w:rPr>
              <w:t>możliwości</w:t>
            </w:r>
          </w:p>
        </w:tc>
        <w:tc>
          <w:tcPr>
            <w:tcW w:w="2466" w:type="dxa"/>
          </w:tcPr>
          <w:p w14:paraId="23523686" w14:textId="77777777" w:rsidR="002A262A" w:rsidRPr="00C4030D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komiczny sposób przedstawienia średniowiecznych wątków i wzorców </w:t>
            </w:r>
          </w:p>
          <w:p w14:paraId="24026B2D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C4030D">
              <w:rPr>
                <w:rFonts w:ascii="Cambria" w:hAnsi="Cambria" w:cs="Times New Roman"/>
                <w:sz w:val="20"/>
                <w:szCs w:val="20"/>
              </w:rPr>
              <w:t xml:space="preserve">w utworze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Andrzeja </w:t>
            </w:r>
            <w:r w:rsidRPr="00C4030D">
              <w:rPr>
                <w:rFonts w:ascii="Cambria" w:hAnsi="Cambria" w:cs="Times New Roman"/>
                <w:sz w:val="20"/>
                <w:szCs w:val="20"/>
              </w:rPr>
              <w:t>Sapkowskiego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BD6758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scharakteryzować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 xml:space="preserve"> postać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wybranego 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 xml:space="preserve">rycerza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występującego </w:t>
            </w:r>
            <w:r w:rsidRPr="009B5464">
              <w:rPr>
                <w:rFonts w:ascii="Cambria" w:hAnsi="Cambria" w:cs="Times New Roman"/>
                <w:sz w:val="20"/>
                <w:szCs w:val="20"/>
              </w:rPr>
              <w:t>we współczesnym utworze literackim, filmowym, grze komputerowej</w:t>
            </w:r>
          </w:p>
        </w:tc>
      </w:tr>
      <w:tr w:rsidR="002A262A" w:rsidRPr="004E4F76" w14:paraId="3358B7A3" w14:textId="77777777" w:rsidTr="00305EFA">
        <w:tc>
          <w:tcPr>
            <w:tcW w:w="1888" w:type="dxa"/>
          </w:tcPr>
          <w:p w14:paraId="59F977F7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50., 51. Dobry obywatel według Jana Kochanowskiego</w:t>
            </w:r>
          </w:p>
        </w:tc>
        <w:tc>
          <w:tcPr>
            <w:tcW w:w="2465" w:type="dxa"/>
          </w:tcPr>
          <w:p w14:paraId="527C2B1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podstawowe informacje </w:t>
            </w:r>
          </w:p>
          <w:p w14:paraId="008D6AC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o epoce renesansu: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DF5285">
              <w:rPr>
                <w:rFonts w:ascii="Cambria" w:hAnsi="Cambria" w:cs="Times New Roman"/>
                <w:sz w:val="20"/>
                <w:szCs w:val="20"/>
              </w:rPr>
              <w:t>czas trwania, tematyk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DF5285">
              <w:rPr>
                <w:rFonts w:ascii="Cambria" w:hAnsi="Cambria" w:cs="Times New Roman"/>
                <w:sz w:val="20"/>
                <w:szCs w:val="20"/>
              </w:rPr>
              <w:t xml:space="preserve"> literatury renesansowej, najważniej</w:t>
            </w:r>
            <w:r>
              <w:rPr>
                <w:rFonts w:ascii="Cambria" w:hAnsi="Cambria" w:cs="Times New Roman"/>
                <w:sz w:val="20"/>
                <w:szCs w:val="20"/>
              </w:rPr>
              <w:t>szych</w:t>
            </w:r>
            <w:r w:rsidRPr="00DF5285">
              <w:rPr>
                <w:rFonts w:ascii="Cambria" w:hAnsi="Cambria" w:cs="Times New Roman"/>
                <w:sz w:val="20"/>
                <w:szCs w:val="20"/>
              </w:rPr>
              <w:t xml:space="preserve"> twórc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</w:p>
        </w:tc>
        <w:tc>
          <w:tcPr>
            <w:tcW w:w="2466" w:type="dxa"/>
          </w:tcPr>
          <w:p w14:paraId="4C45CC8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treść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V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wtórych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Jana Kochanowskiego</w:t>
            </w:r>
          </w:p>
        </w:tc>
        <w:tc>
          <w:tcPr>
            <w:tcW w:w="2466" w:type="dxa"/>
          </w:tcPr>
          <w:p w14:paraId="2CC3288A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gatunkowe pieśni</w:t>
            </w:r>
          </w:p>
          <w:p w14:paraId="55F6F38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wzorzec dobrego obywatela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w utworze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Jana 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Kochanowskiego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7DE8464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środki artystyczne w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V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>: epitety, porównania, pytanie retoryczne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 określić ich funkcje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utworze </w:t>
            </w:r>
          </w:p>
          <w:p w14:paraId="52DCBDE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wyjaśnić, czym jest ironia, i wskazać fragmenty 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których została zastosowana  </w:t>
            </w:r>
          </w:p>
        </w:tc>
        <w:tc>
          <w:tcPr>
            <w:tcW w:w="2466" w:type="dxa"/>
          </w:tcPr>
          <w:p w14:paraId="796F067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ocenić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obywatelsk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postaw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9B0512">
              <w:rPr>
                <w:rFonts w:ascii="Cambria" w:hAnsi="Cambria" w:cs="Times New Roman"/>
                <w:sz w:val="20"/>
                <w:szCs w:val="20"/>
              </w:rPr>
              <w:t xml:space="preserve"> w sytuacji zagrożenia kraju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podstawie 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V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5C3F8B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9B05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wtórych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oraz wybranych utworów </w:t>
            </w:r>
          </w:p>
        </w:tc>
      </w:tr>
      <w:tr w:rsidR="002A262A" w:rsidRPr="004E4F76" w14:paraId="48385DB2" w14:textId="77777777" w:rsidTr="00305EFA">
        <w:tc>
          <w:tcPr>
            <w:tcW w:w="1888" w:type="dxa"/>
          </w:tcPr>
          <w:p w14:paraId="6D89B3F7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52. Dawne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współczesne pojmowanie patriotyzmu</w:t>
            </w:r>
          </w:p>
        </w:tc>
        <w:tc>
          <w:tcPr>
            <w:tcW w:w="2465" w:type="dxa"/>
          </w:tcPr>
          <w:p w14:paraId="56C9FD12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72291E">
              <w:rPr>
                <w:rFonts w:ascii="Cambria" w:hAnsi="Cambria" w:cs="Times New Roman"/>
                <w:i/>
                <w:iCs/>
                <w:sz w:val="20"/>
                <w:szCs w:val="20"/>
              </w:rPr>
              <w:t>patriotyzm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1DFE7C9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streścić treść wywiadu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z Agnieszką Durską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Polski patriotyzm współczesny</w:t>
            </w:r>
          </w:p>
        </w:tc>
        <w:tc>
          <w:tcPr>
            <w:tcW w:w="2466" w:type="dxa"/>
          </w:tcPr>
          <w:p w14:paraId="46FDCF7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123B07">
              <w:rPr>
                <w:rFonts w:ascii="Cambria" w:hAnsi="Cambria" w:cs="Times New Roman"/>
                <w:sz w:val="20"/>
                <w:szCs w:val="20"/>
              </w:rPr>
              <w:t xml:space="preserve">współczesne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123B07">
              <w:rPr>
                <w:rFonts w:ascii="Cambria" w:hAnsi="Cambria" w:cs="Times New Roman"/>
                <w:sz w:val="20"/>
                <w:szCs w:val="20"/>
              </w:rPr>
              <w:t>i dawne pojmowanie patriotyzmu w opinii Agnieszki Durskiej</w:t>
            </w:r>
          </w:p>
        </w:tc>
        <w:tc>
          <w:tcPr>
            <w:tcW w:w="2466" w:type="dxa"/>
          </w:tcPr>
          <w:p w14:paraId="120E088A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gatunki publicystyczne</w:t>
            </w:r>
          </w:p>
          <w:p w14:paraId="3F6A61F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wywiadu jako gatunku publicystycznego </w:t>
            </w:r>
          </w:p>
        </w:tc>
        <w:tc>
          <w:tcPr>
            <w:tcW w:w="2466" w:type="dxa"/>
          </w:tcPr>
          <w:p w14:paraId="6F3CED4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podać przykłady współczesnego patriotyzmu na podstawie wybranego tekstu publicystycznego oraz doświadczeń z życia codziennego</w:t>
            </w:r>
          </w:p>
        </w:tc>
        <w:tc>
          <w:tcPr>
            <w:tcW w:w="2466" w:type="dxa"/>
          </w:tcPr>
          <w:p w14:paraId="0F68F2D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opracować pytania do wywiadu na temat patriotyzmu z wybraną osobą – politykiem, twórcą, działaczem społecznym </w:t>
            </w:r>
          </w:p>
        </w:tc>
      </w:tr>
      <w:tr w:rsidR="002A262A" w:rsidRPr="004E4F76" w14:paraId="560FA87A" w14:textId="77777777" w:rsidTr="00305EFA">
        <w:tc>
          <w:tcPr>
            <w:tcW w:w="1888" w:type="dxa"/>
          </w:tcPr>
          <w:p w14:paraId="356F55B9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53. Renesansowa wizja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szczęśliwego życia</w:t>
            </w:r>
          </w:p>
        </w:tc>
        <w:tc>
          <w:tcPr>
            <w:tcW w:w="2465" w:type="dxa"/>
          </w:tcPr>
          <w:p w14:paraId="0B386EC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IX </w:t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pierwszych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Kochanowskiego </w:t>
            </w:r>
          </w:p>
        </w:tc>
        <w:tc>
          <w:tcPr>
            <w:tcW w:w="2466" w:type="dxa"/>
          </w:tcPr>
          <w:p w14:paraId="0EFF8B1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postawę podmiotu lirycznego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</w:t>
            </w:r>
            <w:proofErr w:type="gramStart"/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IX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 wobec</w:t>
            </w:r>
            <w:proofErr w:type="gramEnd"/>
            <w:r>
              <w:rPr>
                <w:rFonts w:ascii="Cambria" w:hAnsi="Cambria" w:cs="Times New Roman"/>
                <w:sz w:val="20"/>
                <w:szCs w:val="20"/>
              </w:rPr>
              <w:t xml:space="preserve"> życia </w:t>
            </w:r>
          </w:p>
        </w:tc>
        <w:tc>
          <w:tcPr>
            <w:tcW w:w="2466" w:type="dxa"/>
          </w:tcPr>
          <w:p w14:paraId="7C8791F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renesansowe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zasady szczęśliwego życia w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Pieśni IX </w:t>
            </w:r>
            <w:r w:rsidRPr="00337D0D">
              <w:rPr>
                <w:rFonts w:ascii="Cambria" w:hAnsi="Cambria" w:cs="Times New Roman"/>
                <w:iCs/>
                <w:sz w:val="20"/>
                <w:szCs w:val="20"/>
              </w:rPr>
              <w:t>z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Ksiąg pierwszych</w:t>
            </w:r>
          </w:p>
        </w:tc>
        <w:tc>
          <w:tcPr>
            <w:tcW w:w="2466" w:type="dxa"/>
          </w:tcPr>
          <w:p w14:paraId="77F6F1A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funkcje środków artystycznych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>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Kochanowskiego </w:t>
            </w:r>
          </w:p>
        </w:tc>
        <w:tc>
          <w:tcPr>
            <w:tcW w:w="2466" w:type="dxa"/>
          </w:tcPr>
          <w:p w14:paraId="57A0FCD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842A68">
              <w:rPr>
                <w:rFonts w:ascii="Cambria" w:hAnsi="Cambria" w:cs="Times New Roman"/>
                <w:sz w:val="20"/>
                <w:szCs w:val="20"/>
              </w:rPr>
              <w:t xml:space="preserve">odwołania do epikureizmu i stoicyzmu w </w:t>
            </w:r>
            <w:r w:rsidRPr="00842A68">
              <w:rPr>
                <w:rFonts w:ascii="Cambria" w:hAnsi="Cambria" w:cs="Times New Roman"/>
                <w:i/>
                <w:iCs/>
                <w:sz w:val="20"/>
                <w:szCs w:val="20"/>
              </w:rPr>
              <w:t>Pieśni IX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Kochanowskiego </w:t>
            </w:r>
          </w:p>
        </w:tc>
      </w:tr>
      <w:tr w:rsidR="002A262A" w:rsidRPr="004E4F76" w14:paraId="3871F02C" w14:textId="77777777" w:rsidTr="00305EFA">
        <w:tc>
          <w:tcPr>
            <w:tcW w:w="1888" w:type="dxa"/>
          </w:tcPr>
          <w:p w14:paraId="31BF4642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54. Podsumowanie – wzorce i zasady</w:t>
            </w:r>
          </w:p>
        </w:tc>
        <w:tc>
          <w:tcPr>
            <w:tcW w:w="2465" w:type="dxa"/>
          </w:tcPr>
          <w:p w14:paraId="11F7281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poznane utwory średniowieczne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renesansowe oraz określić ich tematykę </w:t>
            </w:r>
          </w:p>
        </w:tc>
        <w:tc>
          <w:tcPr>
            <w:tcW w:w="2466" w:type="dxa"/>
          </w:tcPr>
          <w:p w14:paraId="51C9091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 xml:space="preserve">wzory osobowe w literaturze średniowiecza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i renesansu: rycerz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, władc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, święt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, obywatel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, patriot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</w:p>
        </w:tc>
        <w:tc>
          <w:tcPr>
            <w:tcW w:w="2466" w:type="dxa"/>
          </w:tcPr>
          <w:p w14:paraId="286D927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cechy gatunkowe pieśni, eposu rycerskiego na podstawie poznanych utworów </w:t>
            </w:r>
          </w:p>
        </w:tc>
        <w:tc>
          <w:tcPr>
            <w:tcW w:w="2466" w:type="dxa"/>
          </w:tcPr>
          <w:p w14:paraId="0E97B48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podstawowe różnice pomiędzy kulturą średniowieczną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a renesansową</w:t>
            </w:r>
          </w:p>
        </w:tc>
        <w:tc>
          <w:tcPr>
            <w:tcW w:w="2466" w:type="dxa"/>
          </w:tcPr>
          <w:p w14:paraId="6CF61AE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przygotować prezentację na temat sztuki średniowiecznej lub renesansowej </w:t>
            </w:r>
          </w:p>
        </w:tc>
      </w:tr>
      <w:tr w:rsidR="002A262A" w:rsidRPr="004E4F76" w14:paraId="065A0952" w14:textId="77777777" w:rsidTr="00305EFA">
        <w:tc>
          <w:tcPr>
            <w:tcW w:w="1888" w:type="dxa"/>
          </w:tcPr>
          <w:p w14:paraId="061797F0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55., 56. Zdania złożone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w tekstach</w:t>
            </w:r>
          </w:p>
        </w:tc>
        <w:tc>
          <w:tcPr>
            <w:tcW w:w="2465" w:type="dxa"/>
          </w:tcPr>
          <w:p w14:paraId="522C7E6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odróżniać zdania złożone od zdań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pojedynczych</w:t>
            </w:r>
          </w:p>
          <w:p w14:paraId="0FF9C8F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zdania złożone współrzędnie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podrzędnie </w:t>
            </w:r>
          </w:p>
        </w:tc>
        <w:tc>
          <w:tcPr>
            <w:tcW w:w="2466" w:type="dxa"/>
          </w:tcPr>
          <w:p w14:paraId="7C9FE1F4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określać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 xml:space="preserve">rodzaje zdań złożonych współrzędnie: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lastRenderedPageBreak/>
              <w:t>łączne, rozłączne, przeciwstawne,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7777B">
              <w:rPr>
                <w:rFonts w:ascii="Cambria" w:hAnsi="Cambria" w:cs="Times New Roman"/>
                <w:sz w:val="20"/>
                <w:szCs w:val="20"/>
              </w:rPr>
              <w:t>wynikowe</w:t>
            </w:r>
          </w:p>
          <w:p w14:paraId="1CAC444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rozróżniać spójnikowe i bezspójnikowe połączenia zdań składowych w zdaniach złożonych współrzędnie </w:t>
            </w:r>
          </w:p>
        </w:tc>
        <w:tc>
          <w:tcPr>
            <w:tcW w:w="2466" w:type="dxa"/>
          </w:tcPr>
          <w:p w14:paraId="17C339C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określać </w:t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t xml:space="preserve">rodzaje zdań złożonych podrzędnie: </w:t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lastRenderedPageBreak/>
              <w:t>podmiotowe, orzecznikowe, przydawkowe, dopełnieniowe, okolicznikowe</w:t>
            </w:r>
          </w:p>
        </w:tc>
        <w:tc>
          <w:tcPr>
            <w:tcW w:w="2466" w:type="dxa"/>
          </w:tcPr>
          <w:p w14:paraId="378C1156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poprawnie stosować </w:t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t xml:space="preserve">zasady interpunkcji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AB2AFF">
              <w:rPr>
                <w:rFonts w:ascii="Cambria" w:hAnsi="Cambria" w:cs="Times New Roman"/>
                <w:sz w:val="20"/>
                <w:szCs w:val="20"/>
              </w:rPr>
              <w:lastRenderedPageBreak/>
              <w:t>w zdaniach złożonych</w:t>
            </w:r>
          </w:p>
          <w:p w14:paraId="1381D0C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wyróżniać w tekście różne rodzaje zdań podrzędnie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współrzędnie złożonych </w:t>
            </w:r>
          </w:p>
        </w:tc>
        <w:tc>
          <w:tcPr>
            <w:tcW w:w="2466" w:type="dxa"/>
          </w:tcPr>
          <w:p w14:paraId="7632650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wyróżniać w tekście zdania wielokrotnie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złożone i analizować ich budowę </w:t>
            </w:r>
          </w:p>
        </w:tc>
      </w:tr>
      <w:tr w:rsidR="002A262A" w:rsidRPr="004E4F76" w14:paraId="4614C044" w14:textId="77777777" w:rsidTr="00305EFA">
        <w:tc>
          <w:tcPr>
            <w:tcW w:w="1888" w:type="dxa"/>
          </w:tcPr>
          <w:p w14:paraId="4724518D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57. O tym, jak rodzi się miłość</w:t>
            </w:r>
          </w:p>
        </w:tc>
        <w:tc>
          <w:tcPr>
            <w:tcW w:w="2465" w:type="dxa"/>
          </w:tcPr>
          <w:p w14:paraId="575961F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>fragmen</w:t>
            </w:r>
            <w:r>
              <w:rPr>
                <w:rFonts w:ascii="Cambria" w:hAnsi="Cambria" w:cs="Times New Roman"/>
                <w:sz w:val="20"/>
                <w:szCs w:val="20"/>
              </w:rPr>
              <w:t>tu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 powieści </w:t>
            </w:r>
            <w:r w:rsidRPr="00DE10A3">
              <w:rPr>
                <w:rFonts w:ascii="Cambria" w:hAnsi="Cambria" w:cs="Times New Roman"/>
                <w:i/>
                <w:iCs/>
                <w:sz w:val="20"/>
                <w:szCs w:val="20"/>
              </w:rPr>
              <w:t>Chemia naszych serc</w:t>
            </w:r>
          </w:p>
        </w:tc>
        <w:tc>
          <w:tcPr>
            <w:tcW w:w="2466" w:type="dxa"/>
          </w:tcPr>
          <w:p w14:paraId="1B1129F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uczucia bohatera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fragmentu powieści </w:t>
            </w:r>
            <w:r w:rsidRPr="00871D95">
              <w:rPr>
                <w:rFonts w:ascii="Cambria" w:hAnsi="Cambria" w:cs="Times New Roman"/>
                <w:i/>
                <w:iCs/>
                <w:sz w:val="20"/>
                <w:szCs w:val="20"/>
              </w:rPr>
              <w:t>Chemia naszych serc</w:t>
            </w:r>
          </w:p>
        </w:tc>
        <w:tc>
          <w:tcPr>
            <w:tcW w:w="2466" w:type="dxa"/>
          </w:tcPr>
          <w:p w14:paraId="7C83904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 znaczeni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>sentencji dotyczących miłości</w:t>
            </w:r>
          </w:p>
        </w:tc>
        <w:tc>
          <w:tcPr>
            <w:tcW w:w="2466" w:type="dxa"/>
          </w:tcPr>
          <w:p w14:paraId="5E43637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 xml:space="preserve"> literackich, filmowych, muzycznych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71D95">
              <w:rPr>
                <w:rFonts w:ascii="Cambria" w:hAnsi="Cambria" w:cs="Times New Roman"/>
                <w:sz w:val="20"/>
                <w:szCs w:val="20"/>
              </w:rPr>
              <w:t>utworów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o miłości </w:t>
            </w:r>
          </w:p>
        </w:tc>
        <w:tc>
          <w:tcPr>
            <w:tcW w:w="2466" w:type="dxa"/>
          </w:tcPr>
          <w:p w14:paraId="5A4C8EF2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literackie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filmowe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przykłady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różnych rodzajów 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>miłości</w:t>
            </w:r>
            <w:r>
              <w:rPr>
                <w:rFonts w:ascii="Cambria" w:hAnsi="Cambria" w:cs="Times New Roman"/>
                <w:sz w:val="20"/>
                <w:szCs w:val="20"/>
              </w:rPr>
              <w:t>, w tym miłości</w:t>
            </w:r>
            <w:r w:rsidRPr="00DE10A3">
              <w:rPr>
                <w:rFonts w:ascii="Cambria" w:hAnsi="Cambria" w:cs="Times New Roman"/>
                <w:sz w:val="20"/>
                <w:szCs w:val="20"/>
              </w:rPr>
              <w:t xml:space="preserve"> romantycznej</w:t>
            </w:r>
          </w:p>
        </w:tc>
      </w:tr>
      <w:tr w:rsidR="002A262A" w:rsidRPr="00950721" w14:paraId="6760F89E" w14:textId="77777777" w:rsidTr="00305EFA">
        <w:tc>
          <w:tcPr>
            <w:tcW w:w="1888" w:type="dxa"/>
          </w:tcPr>
          <w:p w14:paraId="2520CF31" w14:textId="77777777" w:rsidR="002A262A" w:rsidRPr="00950721" w:rsidRDefault="002A262A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58., 59. Dzieje Romea i Julii</w:t>
            </w:r>
          </w:p>
        </w:tc>
        <w:tc>
          <w:tcPr>
            <w:tcW w:w="2465" w:type="dxa"/>
          </w:tcPr>
          <w:p w14:paraId="76B94026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omówić losy bohaterów tragedii Williama Szekspira </w:t>
            </w:r>
          </w:p>
        </w:tc>
        <w:tc>
          <w:tcPr>
            <w:tcW w:w="2466" w:type="dxa"/>
          </w:tcPr>
          <w:p w14:paraId="3BDED83B" w14:textId="77777777" w:rsidR="002A262A" w:rsidRPr="00950721" w:rsidRDefault="002A262A" w:rsidP="00305EFA">
            <w:pPr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wyjaśnić terminy: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dramat, tragedia</w:t>
            </w:r>
          </w:p>
          <w:p w14:paraId="6F1A34F5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  <w:p w14:paraId="5B6E9FED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3DFA29EE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uzasadnić, dlaczego uczucie Romea i Julii stanowi wzór miłości</w:t>
            </w:r>
          </w:p>
        </w:tc>
        <w:tc>
          <w:tcPr>
            <w:tcW w:w="2466" w:type="dxa"/>
          </w:tcPr>
          <w:p w14:paraId="41275957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wymienić cechy gatunkowe tragedii szekspirowskiej</w:t>
            </w:r>
          </w:p>
        </w:tc>
        <w:tc>
          <w:tcPr>
            <w:tcW w:w="2466" w:type="dxa"/>
          </w:tcPr>
          <w:p w14:paraId="1D9B3C31" w14:textId="77777777" w:rsidR="002A262A" w:rsidRPr="00950721" w:rsidRDefault="002A262A" w:rsidP="00305EFA">
            <w:pPr>
              <w:spacing w:after="120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przedstawić sposoby wykorzystania motywu miłości Romea i Julii we współczesnej kulturze: literaturze, kinie, muzyce</w:t>
            </w:r>
          </w:p>
        </w:tc>
      </w:tr>
      <w:tr w:rsidR="002A262A" w:rsidRPr="004E4F76" w14:paraId="3031808C" w14:textId="77777777" w:rsidTr="00305EFA">
        <w:tc>
          <w:tcPr>
            <w:tcW w:w="1888" w:type="dxa"/>
          </w:tcPr>
          <w:p w14:paraId="0E2EB6EB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60. Związki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i nowe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technologie</w:t>
            </w:r>
          </w:p>
        </w:tc>
        <w:tc>
          <w:tcPr>
            <w:tcW w:w="2465" w:type="dxa"/>
          </w:tcPr>
          <w:p w14:paraId="312C0FF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7B7900">
              <w:rPr>
                <w:rFonts w:ascii="Cambria" w:hAnsi="Cambria" w:cs="Times New Roman"/>
                <w:sz w:val="20"/>
                <w:szCs w:val="20"/>
              </w:rPr>
              <w:t>tematyk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7B7900">
              <w:rPr>
                <w:rFonts w:ascii="Cambria" w:hAnsi="Cambria" w:cs="Times New Roman"/>
                <w:sz w:val="20"/>
                <w:szCs w:val="20"/>
              </w:rPr>
              <w:t xml:space="preserve"> serialu </w:t>
            </w:r>
            <w:r w:rsidRPr="007B7900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</w:tc>
        <w:tc>
          <w:tcPr>
            <w:tcW w:w="2466" w:type="dxa"/>
          </w:tcPr>
          <w:p w14:paraId="026D5239" w14:textId="77777777" w:rsidR="002A262A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8C4A48">
              <w:t xml:space="preserve"> </w:t>
            </w:r>
            <w:r w:rsidRPr="008C4A48">
              <w:rPr>
                <w:rFonts w:ascii="Cambria" w:hAnsi="Cambria"/>
                <w:sz w:val="20"/>
                <w:szCs w:val="20"/>
              </w:rPr>
              <w:t>omówić</w:t>
            </w:r>
            <w:r>
              <w:t xml:space="preserve">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wpływ nowych technologii na relacje międzyludzkie w serialu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  <w:p w14:paraId="36F7FFDE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- </w:t>
            </w:r>
            <w:r w:rsidRPr="00546642">
              <w:rPr>
                <w:rFonts w:ascii="Cambria" w:hAnsi="Cambria" w:cs="Times New Roman"/>
                <w:sz w:val="20"/>
                <w:szCs w:val="20"/>
              </w:rPr>
              <w:t>wyjaśnić terminy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>: serial</w:t>
            </w:r>
            <w:r w:rsidRPr="009B0209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recenzja</w:t>
            </w:r>
            <w:r w:rsidRPr="009B0209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54664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wywiad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631FB31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zagrożenia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korzyści związane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z rozwojem technologii ukazane w serialu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Black Mirror</w:t>
            </w:r>
          </w:p>
        </w:tc>
        <w:tc>
          <w:tcPr>
            <w:tcW w:w="2466" w:type="dxa"/>
          </w:tcPr>
          <w:p w14:paraId="5226D9E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stosunek współczesnych ludzi do nowych technologii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w opinii twórców serialu</w:t>
            </w:r>
          </w:p>
        </w:tc>
        <w:tc>
          <w:tcPr>
            <w:tcW w:w="2466" w:type="dxa"/>
          </w:tcPr>
          <w:p w14:paraId="3782CE4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tekstów kultury podejmujących temat wpływu nowoczesnych technologii na emocje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postawy ludzkie  </w:t>
            </w:r>
          </w:p>
        </w:tc>
      </w:tr>
      <w:tr w:rsidR="002A262A" w:rsidRPr="004E4F76" w14:paraId="4E01D02E" w14:textId="77777777" w:rsidTr="00305EFA">
        <w:tc>
          <w:tcPr>
            <w:tcW w:w="1888" w:type="dxa"/>
          </w:tcPr>
          <w:p w14:paraId="761D3826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61., 62. Niepokoje człowieka baroku</w:t>
            </w:r>
          </w:p>
        </w:tc>
        <w:tc>
          <w:tcPr>
            <w:tcW w:w="2465" w:type="dxa"/>
          </w:tcPr>
          <w:p w14:paraId="59FFF9F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8C4A48">
              <w:rPr>
                <w:rFonts w:ascii="Cambria" w:hAnsi="Cambria" w:cs="Times New Roman"/>
                <w:i/>
                <w:iCs/>
                <w:sz w:val="20"/>
                <w:szCs w:val="20"/>
              </w:rPr>
              <w:t>Sonet V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 Mikołaja Sępa Szarzyńskiego jako przykład literatury barokowej </w:t>
            </w:r>
          </w:p>
        </w:tc>
        <w:tc>
          <w:tcPr>
            <w:tcW w:w="2466" w:type="dxa"/>
          </w:tcPr>
          <w:p w14:paraId="4C259C2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- przedstawić podstawowe informacje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o baroku: czas trwania, tematyk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 literatury barokowej,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najważniej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szych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twórc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cechy 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>teatr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 i sztuk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8C4A48">
              <w:rPr>
                <w:rFonts w:ascii="Cambria" w:hAnsi="Cambria" w:cs="Times New Roman"/>
                <w:sz w:val="20"/>
                <w:szCs w:val="20"/>
              </w:rPr>
              <w:t xml:space="preserve"> baroku</w:t>
            </w:r>
          </w:p>
        </w:tc>
        <w:tc>
          <w:tcPr>
            <w:tcW w:w="2466" w:type="dxa"/>
          </w:tcPr>
          <w:p w14:paraId="59E43DB6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obraz człowieka rozdartego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Sonecie V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 Mikołaja Sępa Szarzyńskiego</w:t>
            </w:r>
          </w:p>
          <w:p w14:paraId="24205C2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tytuł sonetu Mikołaja Sępa Szarzyńskiego </w:t>
            </w:r>
          </w:p>
        </w:tc>
        <w:tc>
          <w:tcPr>
            <w:tcW w:w="2466" w:type="dxa"/>
          </w:tcPr>
          <w:p w14:paraId="087B8F92" w14:textId="77777777" w:rsidR="002A262A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37849">
              <w:rPr>
                <w:rFonts w:ascii="Cambria" w:hAnsi="Cambria" w:cs="Times New Roman"/>
                <w:sz w:val="20"/>
                <w:szCs w:val="20"/>
              </w:rPr>
              <w:t>wyjaśnić terminy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: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sonet</w:t>
            </w:r>
            <w:r w:rsidRPr="00535306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837849">
              <w:rPr>
                <w:rFonts w:ascii="Cambria" w:hAnsi="Cambria" w:cs="Times New Roman"/>
                <w:i/>
                <w:iCs/>
                <w:sz w:val="20"/>
                <w:szCs w:val="20"/>
              </w:rPr>
              <w:t>antyteza</w:t>
            </w:r>
          </w:p>
          <w:p w14:paraId="073F9A40" w14:textId="77777777" w:rsidR="002A262A" w:rsidRPr="00837849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3784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wymienić cechy gatunkowe sonetu</w:t>
            </w:r>
          </w:p>
        </w:tc>
        <w:tc>
          <w:tcPr>
            <w:tcW w:w="2466" w:type="dxa"/>
          </w:tcPr>
          <w:p w14:paraId="2E0D444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funkcje środków artystycznych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sonecie Mikołaja Sępa Szarzyńskiego </w:t>
            </w:r>
          </w:p>
        </w:tc>
      </w:tr>
      <w:tr w:rsidR="002A262A" w:rsidRPr="004E4F76" w14:paraId="47D91D47" w14:textId="77777777" w:rsidTr="00305EFA">
        <w:tc>
          <w:tcPr>
            <w:tcW w:w="1888" w:type="dxa"/>
          </w:tcPr>
          <w:p w14:paraId="369C53DF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63. Miłość według Jana Andrzeja Morsztyna</w:t>
            </w:r>
          </w:p>
        </w:tc>
        <w:tc>
          <w:tcPr>
            <w:tcW w:w="2465" w:type="dxa"/>
          </w:tcPr>
          <w:p w14:paraId="264A5FB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tematykę wiersza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Cuda miłości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>Jana Andrzeja Morsztyna</w:t>
            </w:r>
          </w:p>
        </w:tc>
        <w:tc>
          <w:tcPr>
            <w:tcW w:w="2466" w:type="dxa"/>
          </w:tcPr>
          <w:p w14:paraId="0E46B0D2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sytuację podmiotu lirycznego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>wiersz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Cuda miłości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8FA2AC0" w14:textId="77777777" w:rsidR="002A262A" w:rsidRPr="004D7ACD" w:rsidRDefault="002A262A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wskazać sprzeczności uczuć w wierszu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Cuda miłości</w:t>
            </w:r>
          </w:p>
          <w:p w14:paraId="4046E603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uzasadnić, że sonet Jana 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lastRenderedPageBreak/>
              <w:t>Andrzeja Morsztyna stanowi przykład literatury barokowej</w:t>
            </w:r>
          </w:p>
        </w:tc>
        <w:tc>
          <w:tcPr>
            <w:tcW w:w="2466" w:type="dxa"/>
          </w:tcPr>
          <w:p w14:paraId="7AF2C7E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wyjaśnić termin </w:t>
            </w:r>
            <w:r w:rsidRPr="004D7ACD">
              <w:rPr>
                <w:rFonts w:ascii="Cambria" w:hAnsi="Cambria" w:cs="Times New Roman"/>
                <w:i/>
                <w:iCs/>
                <w:sz w:val="20"/>
                <w:szCs w:val="20"/>
              </w:rPr>
              <w:t>koncept</w:t>
            </w:r>
          </w:p>
          <w:p w14:paraId="4EEB8EFB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wyszukać barokowe koncepty w sonecie Jana Andrzeja Morsztyna</w:t>
            </w:r>
          </w:p>
          <w:p w14:paraId="3DD91783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wyjaśnić rolę środków artystycznych w sonecie J.A. Morsztyna  </w:t>
            </w:r>
          </w:p>
        </w:tc>
        <w:tc>
          <w:tcPr>
            <w:tcW w:w="2466" w:type="dxa"/>
          </w:tcPr>
          <w:p w14:paraId="4C67DEB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- zinterpretować dowolny</w:t>
            </w:r>
            <w:r w:rsidRPr="004D7ACD">
              <w:rPr>
                <w:rFonts w:ascii="Cambria" w:hAnsi="Cambria" w:cs="Times New Roman"/>
                <w:sz w:val="20"/>
                <w:szCs w:val="20"/>
              </w:rPr>
              <w:t xml:space="preserve"> wiersz Jana Andrzeja Morsztyna poświęcony miłości</w:t>
            </w:r>
          </w:p>
        </w:tc>
      </w:tr>
      <w:tr w:rsidR="002A262A" w:rsidRPr="004E4F76" w14:paraId="41FAFEBB" w14:textId="77777777" w:rsidTr="00305EFA">
        <w:tc>
          <w:tcPr>
            <w:tcW w:w="1888" w:type="dxa"/>
          </w:tcPr>
          <w:p w14:paraId="6F45091A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64., 65. Relacje międzyludzkie </w:t>
            </w:r>
          </w:p>
          <w:p w14:paraId="467B2241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komedii Moliera </w:t>
            </w:r>
            <w:r w:rsidRPr="008457D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Skąpiec</w:t>
            </w:r>
          </w:p>
        </w:tc>
        <w:tc>
          <w:tcPr>
            <w:tcW w:w="2465" w:type="dxa"/>
          </w:tcPr>
          <w:p w14:paraId="7CDE028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czas i miejsce akcji, bohaterów oraz wydarzenia w </w:t>
            </w:r>
            <w:r w:rsidRPr="00EF1D70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Skąpcu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Moliera </w:t>
            </w:r>
          </w:p>
        </w:tc>
        <w:tc>
          <w:tcPr>
            <w:tcW w:w="2466" w:type="dxa"/>
          </w:tcPr>
          <w:p w14:paraId="6C142353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 w:rsidRPr="008457D1">
              <w:rPr>
                <w:rFonts w:ascii="Cambria" w:hAnsi="Cambria" w:cs="Times New Roman"/>
                <w:i/>
                <w:sz w:val="20"/>
                <w:szCs w:val="20"/>
              </w:rPr>
              <w:t>komedia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i/>
                <w:sz w:val="20"/>
                <w:szCs w:val="20"/>
              </w:rPr>
              <w:t>komizm</w:t>
            </w:r>
          </w:p>
          <w:p w14:paraId="5B9C142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410C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Skąpca 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>Moliera jako przykład literatury barokowej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DBEC0E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scharakteryzować Harpagona, bohatera komedii Moliera </w:t>
            </w:r>
          </w:p>
        </w:tc>
        <w:tc>
          <w:tcPr>
            <w:tcW w:w="2466" w:type="dxa"/>
          </w:tcPr>
          <w:p w14:paraId="69FB9E2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410CF">
              <w:rPr>
                <w:rFonts w:ascii="Cambria" w:hAnsi="Cambria" w:cs="Times New Roman"/>
                <w:sz w:val="20"/>
                <w:szCs w:val="20"/>
              </w:rPr>
              <w:t>omówić skutki miłości do pieniędzy dla Harpagona i jego rodziny</w:t>
            </w:r>
          </w:p>
        </w:tc>
        <w:tc>
          <w:tcPr>
            <w:tcW w:w="2466" w:type="dxa"/>
          </w:tcPr>
          <w:p w14:paraId="74F04E5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przygotować informacje o teatrze epoki baroku oraz wybranych utworach Moliera </w:t>
            </w:r>
          </w:p>
        </w:tc>
      </w:tr>
      <w:tr w:rsidR="002A262A" w:rsidRPr="004E4F76" w14:paraId="39C47160" w14:textId="77777777" w:rsidTr="00305EFA">
        <w:tc>
          <w:tcPr>
            <w:tcW w:w="1888" w:type="dxa"/>
          </w:tcPr>
          <w:p w14:paraId="550B2792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66. Podsumowanie – różne obrazy miłości</w:t>
            </w:r>
          </w:p>
        </w:tc>
        <w:tc>
          <w:tcPr>
            <w:tcW w:w="2465" w:type="dxa"/>
          </w:tcPr>
          <w:p w14:paraId="27F9EB8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podstawowe informacje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o literaturze i sztuce epok renesansu i baroku </w:t>
            </w:r>
          </w:p>
        </w:tc>
        <w:tc>
          <w:tcPr>
            <w:tcW w:w="2466" w:type="dxa"/>
          </w:tcPr>
          <w:p w14:paraId="39CC50B6" w14:textId="77777777" w:rsidR="002A262A" w:rsidRPr="004E4F76" w:rsidRDefault="002A262A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motyw miłości w poznanych utworach Mikołaja Sępa Szarzyńskiego, Jana Andrzeja Morsztyna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 Moliera</w:t>
            </w:r>
          </w:p>
        </w:tc>
        <w:tc>
          <w:tcPr>
            <w:tcW w:w="2466" w:type="dxa"/>
          </w:tcPr>
          <w:p w14:paraId="6E412D5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cechy gatunkowe tragedii, komedii, sonetu na wybranych przykładach</w:t>
            </w:r>
          </w:p>
          <w:p w14:paraId="5575003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tworzyć opis dzieła sztuki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4959B2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scharakteryzować barokową poezję dworską na przykładzie wybranych wierszy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Jana Andrzeja Morsztyna</w:t>
            </w:r>
          </w:p>
          <w:p w14:paraId="7A6D7C28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554100B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obraz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miłości w różnych tekstach kultury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renesansowej, barokowej i współczesnej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2A262A" w:rsidRPr="004E4F76" w14:paraId="7EF5BCE2" w14:textId="77777777" w:rsidTr="00305EFA">
        <w:tc>
          <w:tcPr>
            <w:tcW w:w="1888" w:type="dxa"/>
          </w:tcPr>
          <w:p w14:paraId="403E3901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67. Wyrazy niesamodzielne </w:t>
            </w:r>
          </w:p>
          <w:p w14:paraId="2E1DBFFE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wyrazy poza związkami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w zdaniu</w:t>
            </w:r>
          </w:p>
        </w:tc>
        <w:tc>
          <w:tcPr>
            <w:tcW w:w="2465" w:type="dxa"/>
          </w:tcPr>
          <w:p w14:paraId="465B4AF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wyróżniać</w:t>
            </w:r>
            <w:r>
              <w:t xml:space="preserve"> 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przyimk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>i spójnik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087A73">
              <w:rPr>
                <w:rFonts w:ascii="Cambria" w:hAnsi="Cambria" w:cs="Times New Roman"/>
                <w:sz w:val="20"/>
                <w:szCs w:val="20"/>
              </w:rPr>
              <w:t xml:space="preserve"> jako wyrazy niesamodzielne</w:t>
            </w:r>
          </w:p>
        </w:tc>
        <w:tc>
          <w:tcPr>
            <w:tcW w:w="2466" w:type="dxa"/>
          </w:tcPr>
          <w:p w14:paraId="3756C6F5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C0C12">
              <w:rPr>
                <w:rFonts w:ascii="Cambria" w:hAnsi="Cambria" w:cs="Times New Roman"/>
                <w:sz w:val="20"/>
                <w:szCs w:val="20"/>
              </w:rPr>
              <w:t>wykazać wpływ przyimka na formę wyrazu tworzącego wyrażenie przyimkowe</w:t>
            </w:r>
          </w:p>
          <w:p w14:paraId="171B82D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cechy podania jako użytkowej formy wypowiedzi</w:t>
            </w:r>
          </w:p>
        </w:tc>
        <w:tc>
          <w:tcPr>
            <w:tcW w:w="2466" w:type="dxa"/>
          </w:tcPr>
          <w:p w14:paraId="15764F4A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C0C12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wskazać w tekście wyrazy poza związkami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zdaniu </w:t>
            </w:r>
          </w:p>
          <w:p w14:paraId="76CC88A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napisać podanie </w:t>
            </w:r>
          </w:p>
        </w:tc>
        <w:tc>
          <w:tcPr>
            <w:tcW w:w="2466" w:type="dxa"/>
          </w:tcPr>
          <w:p w14:paraId="1FA41091" w14:textId="77777777" w:rsidR="002A262A" w:rsidRPr="002C0C12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funkcje zaimka </w:t>
            </w:r>
            <w:r w:rsidRPr="002C0C1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się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połączeniu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z czasownikiem  </w:t>
            </w:r>
          </w:p>
        </w:tc>
        <w:tc>
          <w:tcPr>
            <w:tcW w:w="2466" w:type="dxa"/>
          </w:tcPr>
          <w:p w14:paraId="741C5BA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</w:t>
            </w:r>
            <w:r w:rsidRPr="002C0C12">
              <w:rPr>
                <w:rFonts w:ascii="Cambria" w:hAnsi="Cambria" w:cs="Times New Roman"/>
                <w:sz w:val="20"/>
                <w:szCs w:val="20"/>
              </w:rPr>
              <w:t>zasady interpunkcji w zdaniach zawierających wyrazy poza związkami</w:t>
            </w:r>
          </w:p>
        </w:tc>
      </w:tr>
      <w:tr w:rsidR="002A262A" w:rsidRPr="004E4F76" w14:paraId="52741C18" w14:textId="77777777" w:rsidTr="00305EFA">
        <w:tc>
          <w:tcPr>
            <w:tcW w:w="1888" w:type="dxa"/>
          </w:tcPr>
          <w:p w14:paraId="345C1D6B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68. Co daje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c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złowiekowi kontakt z naturą?</w:t>
            </w:r>
          </w:p>
        </w:tc>
        <w:tc>
          <w:tcPr>
            <w:tcW w:w="2465" w:type="dxa"/>
          </w:tcPr>
          <w:p w14:paraId="4CE15A5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tematykę fragmentu utworu 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>Lind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 xml:space="preserve"> Olsson </w:t>
            </w:r>
            <w:r w:rsidRPr="00712BCD">
              <w:rPr>
                <w:rFonts w:ascii="Cambria" w:hAnsi="Cambria" w:cs="Times New Roman"/>
                <w:i/>
                <w:iCs/>
                <w:sz w:val="20"/>
                <w:szCs w:val="20"/>
              </w:rPr>
              <w:t>Niech wieje dobry wiatr</w:t>
            </w:r>
          </w:p>
        </w:tc>
        <w:tc>
          <w:tcPr>
            <w:tcW w:w="2466" w:type="dxa"/>
          </w:tcPr>
          <w:p w14:paraId="7C5314C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związek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człowieka z przyrodą</w:t>
            </w:r>
            <w:r w:rsidRPr="008A1D4B">
              <w:rPr>
                <w:rFonts w:ascii="Cambria" w:hAnsi="Cambria" w:cs="Times New Roman"/>
                <w:sz w:val="20"/>
                <w:szCs w:val="20"/>
              </w:rPr>
              <w:t xml:space="preserve"> we fragmencie utworu Lindy Olsson</w:t>
            </w:r>
          </w:p>
        </w:tc>
        <w:tc>
          <w:tcPr>
            <w:tcW w:w="2466" w:type="dxa"/>
          </w:tcPr>
          <w:p w14:paraId="1A51862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przygotować opis krajobrazu</w:t>
            </w:r>
          </w:p>
        </w:tc>
        <w:tc>
          <w:tcPr>
            <w:tcW w:w="2466" w:type="dxa"/>
          </w:tcPr>
          <w:p w14:paraId="4493D73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</w:t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 xml:space="preserve">radość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BCD">
              <w:rPr>
                <w:rFonts w:ascii="Cambria" w:hAnsi="Cambria" w:cs="Times New Roman"/>
                <w:sz w:val="20"/>
                <w:szCs w:val="20"/>
              </w:rPr>
              <w:t>i przyjemność jako ważne wartości w filozofii Epikura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filozofii hedonistycznej </w:t>
            </w:r>
          </w:p>
        </w:tc>
        <w:tc>
          <w:tcPr>
            <w:tcW w:w="2466" w:type="dxa"/>
          </w:tcPr>
          <w:p w14:paraId="76B32A8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różne źródła radości życia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wybranych tekstach kultury</w:t>
            </w:r>
          </w:p>
        </w:tc>
      </w:tr>
      <w:tr w:rsidR="002A262A" w:rsidRPr="00950721" w14:paraId="22D3919A" w14:textId="77777777" w:rsidTr="00305EFA">
        <w:tc>
          <w:tcPr>
            <w:tcW w:w="1888" w:type="dxa"/>
          </w:tcPr>
          <w:p w14:paraId="4B669976" w14:textId="77777777" w:rsidR="002A262A" w:rsidRPr="00950721" w:rsidRDefault="002A262A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 xml:space="preserve">69. Relacja człowieka </w:t>
            </w:r>
          </w:p>
          <w:p w14:paraId="3A1A2E6A" w14:textId="77777777" w:rsidR="002A262A" w:rsidRPr="00950721" w:rsidRDefault="002A262A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i oswojonego zwierzęcia</w:t>
            </w:r>
          </w:p>
        </w:tc>
        <w:tc>
          <w:tcPr>
            <w:tcW w:w="2465" w:type="dxa"/>
          </w:tcPr>
          <w:p w14:paraId="19737D97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Pamiętniki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Jana Chryzostoma Paska jako przykład literatury barokowej</w:t>
            </w:r>
          </w:p>
        </w:tc>
        <w:tc>
          <w:tcPr>
            <w:tcW w:w="2466" w:type="dxa"/>
          </w:tcPr>
          <w:p w14:paraId="7EA5BE9A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omówić relacje człowieka i zwierzęcia we fragmencie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Pamiętników </w:t>
            </w:r>
            <w:r w:rsidRPr="00950721">
              <w:rPr>
                <w:rFonts w:ascii="Cambria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Jana Chryzostoma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Paska</w:t>
            </w:r>
          </w:p>
          <w:p w14:paraId="378E155A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 wskazać cechy gatunkowe pamiętnika</w:t>
            </w:r>
          </w:p>
        </w:tc>
        <w:tc>
          <w:tcPr>
            <w:tcW w:w="2466" w:type="dxa"/>
          </w:tcPr>
          <w:p w14:paraId="60D5FDD4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uzasadnić, że dzieło </w:t>
            </w:r>
            <w:r w:rsidRPr="00950721">
              <w:rPr>
                <w:rFonts w:ascii="Cambria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Jana Chryzostoma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Paska stanowi obraz życia polskiej szlachty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  <w:t>w okresie baroku</w:t>
            </w:r>
          </w:p>
          <w:p w14:paraId="0C778995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tworzyć wypowiedź: zapis z pamiętnika</w:t>
            </w:r>
          </w:p>
        </w:tc>
        <w:tc>
          <w:tcPr>
            <w:tcW w:w="2466" w:type="dxa"/>
          </w:tcPr>
          <w:p w14:paraId="60E5CB41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wskazać archaizmy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  <w:t xml:space="preserve">i makaronizmy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  <w:t xml:space="preserve">w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Pamiętnikach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50721">
              <w:rPr>
                <w:rFonts w:ascii="Cambria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Jana Chryzostoma 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Paska</w:t>
            </w:r>
          </w:p>
          <w:p w14:paraId="6AB36A4E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0022F8C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wymienić dzieła, których autorzy inspirowali się </w:t>
            </w:r>
            <w:r w:rsidRPr="00950721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Pamiętnikami</w:t>
            </w:r>
            <w:r w:rsidRPr="00950721">
              <w:rPr>
                <w:rFonts w:ascii="Cambria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 Jana Chryzostoma</w:t>
            </w:r>
            <w:r w:rsidRPr="00950721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Paska</w:t>
            </w:r>
          </w:p>
          <w:p w14:paraId="6EE6AEFA" w14:textId="77777777" w:rsidR="002A262A" w:rsidRPr="00950721" w:rsidRDefault="002A262A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</w:tr>
      <w:tr w:rsidR="002A262A" w:rsidRPr="004E4F76" w14:paraId="2247DB9E" w14:textId="77777777" w:rsidTr="00305EFA">
        <w:tc>
          <w:tcPr>
            <w:tcW w:w="1888" w:type="dxa"/>
          </w:tcPr>
          <w:p w14:paraId="29858E0C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70. Różne wizje szczęścia</w:t>
            </w:r>
          </w:p>
        </w:tc>
        <w:tc>
          <w:tcPr>
            <w:tcW w:w="2465" w:type="dxa"/>
          </w:tcPr>
          <w:p w14:paraId="03A738A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wyobrażenia młodych ludzi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o szczęściu we fragmencie utworu Ewy Nowak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lastRenderedPageBreak/>
              <w:t>Yellow</w:t>
            </w:r>
            <w:proofErr w:type="spellEnd"/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t>Bahama</w:t>
            </w:r>
            <w:proofErr w:type="spellEnd"/>
            <w:r w:rsidRPr="00FC31EE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w prążki</w:t>
            </w:r>
          </w:p>
        </w:tc>
        <w:tc>
          <w:tcPr>
            <w:tcW w:w="2466" w:type="dxa"/>
          </w:tcPr>
          <w:p w14:paraId="41362847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wskazać cechy rozprawki jako formy wypowiedzi </w:t>
            </w:r>
          </w:p>
        </w:tc>
        <w:tc>
          <w:tcPr>
            <w:tcW w:w="2466" w:type="dxa"/>
          </w:tcPr>
          <w:p w14:paraId="55B4070E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napisać rozprawkę na temat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marzeń o życiu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w luksusie</w:t>
            </w:r>
          </w:p>
        </w:tc>
        <w:tc>
          <w:tcPr>
            <w:tcW w:w="2466" w:type="dxa"/>
          </w:tcPr>
          <w:p w14:paraId="767F8710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przykładowe wizje szczęścia w różnych tekstach kultury </w:t>
            </w:r>
          </w:p>
        </w:tc>
        <w:tc>
          <w:tcPr>
            <w:tcW w:w="2466" w:type="dxa"/>
          </w:tcPr>
          <w:p w14:paraId="156D6EF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  <w:r>
              <w:rPr>
                <w:rFonts w:ascii="Cambria" w:hAnsi="Cambria" w:cs="Times New Roman"/>
                <w:sz w:val="20"/>
                <w:szCs w:val="20"/>
              </w:rPr>
              <w:t>zgromadzić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przedstawić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informacje o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różnych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sposob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 xml:space="preserve"> spędzania wolnego czasu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przez </w:t>
            </w:r>
            <w:r w:rsidRPr="00FC31EE">
              <w:rPr>
                <w:rFonts w:ascii="Cambria" w:hAnsi="Cambria" w:cs="Times New Roman"/>
                <w:sz w:val="20"/>
                <w:szCs w:val="20"/>
              </w:rPr>
              <w:t>Pola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ków, z wykorzystaniem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wybranych źródeł </w:t>
            </w:r>
          </w:p>
        </w:tc>
      </w:tr>
      <w:tr w:rsidR="002A262A" w:rsidRPr="004E4F76" w14:paraId="6218654A" w14:textId="77777777" w:rsidTr="00305EFA">
        <w:tc>
          <w:tcPr>
            <w:tcW w:w="1888" w:type="dxa"/>
          </w:tcPr>
          <w:p w14:paraId="39C111F8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71.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Konsumpcyjny styl życia</w:t>
            </w:r>
          </w:p>
        </w:tc>
        <w:tc>
          <w:tcPr>
            <w:tcW w:w="2465" w:type="dxa"/>
          </w:tcPr>
          <w:p w14:paraId="3EDB1B3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opisać tematykę fragmentu powieści Ewy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Banieckiej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7726B">
              <w:rPr>
                <w:rFonts w:ascii="Cambria" w:hAnsi="Cambria" w:cs="Times New Roman"/>
                <w:i/>
                <w:iCs/>
                <w:sz w:val="20"/>
                <w:szCs w:val="20"/>
              </w:rPr>
              <w:t>Rok wieloryba</w:t>
            </w:r>
          </w:p>
        </w:tc>
        <w:tc>
          <w:tcPr>
            <w:tcW w:w="2466" w:type="dxa"/>
          </w:tcPr>
          <w:p w14:paraId="76AF77F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określić postawy młodych ludzi wobec kultu posiadania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i bogacenia się w utworze Ewy </w:t>
            </w:r>
            <w:proofErr w:type="spellStart"/>
            <w:r w:rsidRPr="00B7726B">
              <w:rPr>
                <w:rFonts w:ascii="Cambria" w:hAnsi="Cambria" w:cs="Times New Roman"/>
                <w:sz w:val="20"/>
                <w:szCs w:val="20"/>
              </w:rPr>
              <w:t>Banieckiej</w:t>
            </w:r>
            <w:proofErr w:type="spellEnd"/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449B773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przykłady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slang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młodzieżow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tekście Ewy </w:t>
            </w:r>
            <w:proofErr w:type="spellStart"/>
            <w:r w:rsidRPr="00B7726B">
              <w:rPr>
                <w:rFonts w:ascii="Cambria" w:hAnsi="Cambria" w:cs="Times New Roman"/>
                <w:sz w:val="20"/>
                <w:szCs w:val="20"/>
              </w:rPr>
              <w:t>Banieckiej</w:t>
            </w:r>
            <w:proofErr w:type="spellEnd"/>
          </w:p>
        </w:tc>
        <w:tc>
          <w:tcPr>
            <w:tcW w:w="2466" w:type="dxa"/>
          </w:tcPr>
          <w:p w14:paraId="1B3A0D8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przedstawić wartości, ważne dla bohaterów utworu Ewy </w:t>
            </w:r>
            <w:proofErr w:type="spellStart"/>
            <w:proofErr w:type="gramStart"/>
            <w:r w:rsidRPr="00B7726B">
              <w:rPr>
                <w:rFonts w:ascii="Cambria" w:hAnsi="Cambria" w:cs="Times New Roman"/>
                <w:sz w:val="20"/>
                <w:szCs w:val="20"/>
              </w:rPr>
              <w:t>Banieckiej</w:t>
            </w:r>
            <w:proofErr w:type="spellEnd"/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  <w:r w:rsidRPr="00B7726B">
              <w:rPr>
                <w:rFonts w:ascii="Cambria" w:hAnsi="Cambria" w:cs="Times New Roman"/>
                <w:i/>
                <w:iCs/>
                <w:sz w:val="20"/>
                <w:szCs w:val="20"/>
              </w:rPr>
              <w:t>Rok</w:t>
            </w:r>
            <w:proofErr w:type="gramEnd"/>
            <w:r w:rsidRPr="00B7726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wieloryba</w:t>
            </w:r>
          </w:p>
        </w:tc>
        <w:tc>
          <w:tcPr>
            <w:tcW w:w="2466" w:type="dxa"/>
          </w:tcPr>
          <w:p w14:paraId="1D2651A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tekstów kultury ukazujących rezygnację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z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konsumpcyjn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styl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 życia</w:t>
            </w:r>
          </w:p>
        </w:tc>
      </w:tr>
      <w:tr w:rsidR="002A262A" w:rsidRPr="004E4F76" w14:paraId="47D93E3A" w14:textId="77777777" w:rsidTr="00305EFA">
        <w:tc>
          <w:tcPr>
            <w:tcW w:w="1888" w:type="dxa"/>
          </w:tcPr>
          <w:p w14:paraId="5CF2A2FF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72. O przyjaźni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przyjemności </w:t>
            </w:r>
          </w:p>
          <w:p w14:paraId="6363E5AE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z życia</w:t>
            </w:r>
          </w:p>
        </w:tc>
        <w:tc>
          <w:tcPr>
            <w:tcW w:w="2465" w:type="dxa"/>
          </w:tcPr>
          <w:p w14:paraId="0A6F244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problematykę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</w:p>
        </w:tc>
        <w:tc>
          <w:tcPr>
            <w:tcW w:w="2466" w:type="dxa"/>
          </w:tcPr>
          <w:p w14:paraId="64CF3FA9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 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scharakteryzować głównych bohaterów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</w:p>
          <w:p w14:paraId="7DCA1301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recenzji  </w:t>
            </w:r>
          </w:p>
        </w:tc>
        <w:tc>
          <w:tcPr>
            <w:tcW w:w="2466" w:type="dxa"/>
          </w:tcPr>
          <w:p w14:paraId="4C47FAAF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odróżniać informacje od opinii w recenzji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>Nietykalni</w:t>
            </w:r>
            <w:r w:rsidRPr="00827E7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0068E60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tytuł filmu </w:t>
            </w:r>
            <w:r w:rsidRPr="00827E7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Nietykalni </w:t>
            </w:r>
          </w:p>
        </w:tc>
        <w:tc>
          <w:tcPr>
            <w:tcW w:w="2466" w:type="dxa"/>
          </w:tcPr>
          <w:p w14:paraId="534CE425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7726B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przedstawić przykładowe teksty kultury: filmy, seriale, utwory literackie, których bohaterami są </w:t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 xml:space="preserve">osoby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7726B">
              <w:rPr>
                <w:rFonts w:ascii="Cambria" w:hAnsi="Cambria" w:cs="Times New Roman"/>
                <w:sz w:val="20"/>
                <w:szCs w:val="20"/>
              </w:rPr>
              <w:t>z niepełnosprawnością</w:t>
            </w:r>
          </w:p>
        </w:tc>
      </w:tr>
      <w:tr w:rsidR="002A262A" w:rsidRPr="004E4F76" w14:paraId="619B10AC" w14:textId="77777777" w:rsidTr="00305EFA">
        <w:tc>
          <w:tcPr>
            <w:tcW w:w="1888" w:type="dxa"/>
          </w:tcPr>
          <w:p w14:paraId="743516AD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73., 74. Budowa słowotwórcza wyrazów</w:t>
            </w:r>
          </w:p>
        </w:tc>
        <w:tc>
          <w:tcPr>
            <w:tcW w:w="2465" w:type="dxa"/>
          </w:tcPr>
          <w:p w14:paraId="33B3E25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terminy: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wyraz </w:t>
            </w:r>
            <w:r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podstawowy</w:t>
            </w:r>
            <w:r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 wyrazy </w:t>
            </w:r>
            <w:r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pochodne</w:t>
            </w:r>
            <w:r w:rsidRPr="00336CAB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>wyrazy pokrewne</w:t>
            </w:r>
            <w:r w:rsidRPr="00336CAB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43AD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rodzina wyrazów</w:t>
            </w:r>
          </w:p>
        </w:tc>
        <w:tc>
          <w:tcPr>
            <w:tcW w:w="2466" w:type="dxa"/>
          </w:tcPr>
          <w:p w14:paraId="16FFB279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43ADC">
              <w:rPr>
                <w:rFonts w:ascii="Cambria" w:hAnsi="Cambria" w:cs="Times New Roman"/>
                <w:sz w:val="20"/>
                <w:szCs w:val="20"/>
              </w:rPr>
              <w:t xml:space="preserve">wskazywać wyrazy podstawowe i pochodne  </w:t>
            </w:r>
          </w:p>
          <w:p w14:paraId="6A6E97A2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tworzyć rodziny wyrazów</w:t>
            </w:r>
          </w:p>
          <w:p w14:paraId="2FBC0D3A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>wyróżniać temat słowotwórczy i formant w wyrazie pochodnym</w:t>
            </w:r>
          </w:p>
          <w:p w14:paraId="5C5428B5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23AAA244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>rozróżniać rodzaje formantów – przedrostek i przyrostek</w:t>
            </w:r>
          </w:p>
        </w:tc>
        <w:tc>
          <w:tcPr>
            <w:tcW w:w="2466" w:type="dxa"/>
          </w:tcPr>
          <w:p w14:paraId="641FBD81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 xml:space="preserve">określać znaczenie różnych konstrukcji słowotwórczych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42DB6">
              <w:rPr>
                <w:rFonts w:ascii="Cambria" w:hAnsi="Cambria" w:cs="Times New Roman"/>
                <w:sz w:val="20"/>
                <w:szCs w:val="20"/>
              </w:rPr>
              <w:t xml:space="preserve">w tekście  </w:t>
            </w:r>
          </w:p>
          <w:p w14:paraId="30B5DD8C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4C011BFA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analizować budowę słowotwórczą wyrazów związanych z zawodem lub branżą </w:t>
            </w:r>
          </w:p>
        </w:tc>
      </w:tr>
      <w:tr w:rsidR="002A262A" w:rsidRPr="004E4F76" w14:paraId="7A185497" w14:textId="77777777" w:rsidTr="00305EFA">
        <w:tc>
          <w:tcPr>
            <w:tcW w:w="1888" w:type="dxa"/>
          </w:tcPr>
          <w:p w14:paraId="14DB81EF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75. Podsumowanie – odmiany radości, wizje szczęścia </w:t>
            </w:r>
          </w:p>
          <w:p w14:paraId="4414736F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F9D3959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Powtórzenie wiadomości – </w:t>
            </w:r>
          </w:p>
          <w:p w14:paraId="2DADE4DF" w14:textId="77777777" w:rsidR="002A262A" w:rsidRPr="004C6D68" w:rsidRDefault="002A262A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C6D68">
              <w:rPr>
                <w:rFonts w:ascii="Cambria" w:hAnsi="Cambria" w:cs="Times New Roman"/>
                <w:b/>
                <w:bCs/>
                <w:sz w:val="20"/>
                <w:szCs w:val="20"/>
              </w:rPr>
              <w:t>od starożytności do baroku</w:t>
            </w:r>
          </w:p>
        </w:tc>
        <w:tc>
          <w:tcPr>
            <w:tcW w:w="2465" w:type="dxa"/>
          </w:tcPr>
          <w:p w14:paraId="03321B2D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rzedstawić podstawowe informacje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o okresach kultury europejskiej – starożytnoś</w:t>
            </w:r>
            <w:r>
              <w:rPr>
                <w:rFonts w:ascii="Cambria" w:hAnsi="Cambria" w:cs="Times New Roman"/>
                <w:sz w:val="20"/>
                <w:szCs w:val="20"/>
              </w:rPr>
              <w:t>ci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, średniowiecz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, renesans</w:t>
            </w:r>
            <w:r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, barok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</w:p>
        </w:tc>
        <w:tc>
          <w:tcPr>
            <w:tcW w:w="2466" w:type="dxa"/>
          </w:tcPr>
          <w:p w14:paraId="344950DC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wskazać najważniejsze tematy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podejmowane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w utworach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 czasów 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starożytnej Grecji, średniowiecza, renesansu i baroku</w:t>
            </w:r>
          </w:p>
          <w:p w14:paraId="7BAFD4A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93769">
              <w:rPr>
                <w:rFonts w:ascii="Cambria" w:hAnsi="Cambria" w:cs="Times New Roman"/>
                <w:sz w:val="20"/>
                <w:szCs w:val="20"/>
              </w:rPr>
              <w:t>wymienić gatunki literackie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93769">
              <w:rPr>
                <w:rFonts w:ascii="Cambria" w:hAnsi="Cambria" w:cs="Times New Roman"/>
                <w:sz w:val="20"/>
                <w:szCs w:val="20"/>
              </w:rPr>
              <w:t>reprezentatywne dla różnych epok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6" w:type="dxa"/>
          </w:tcPr>
          <w:p w14:paraId="237DD526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 xml:space="preserve"> różne obrazy radości i przyjemności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5F5">
              <w:rPr>
                <w:rFonts w:ascii="Cambria" w:hAnsi="Cambria" w:cs="Times New Roman"/>
                <w:sz w:val="20"/>
                <w:szCs w:val="20"/>
              </w:rPr>
              <w:t>w wybranych tekstach kultury</w:t>
            </w:r>
          </w:p>
        </w:tc>
        <w:tc>
          <w:tcPr>
            <w:tcW w:w="2466" w:type="dxa"/>
          </w:tcPr>
          <w:p w14:paraId="2D66DB90" w14:textId="77777777" w:rsidR="002A262A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wzorce osobowe dominujące w poznanych okresach kultury</w:t>
            </w:r>
          </w:p>
          <w:p w14:paraId="5E01E519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66" w:type="dxa"/>
          </w:tcPr>
          <w:p w14:paraId="09BEDC5B" w14:textId="77777777" w:rsidR="002A262A" w:rsidRPr="004E4F76" w:rsidRDefault="002A262A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zaprezentować najważniejsze cechy sztuki wybranego okresu kultury na dowolnych przykładach </w:t>
            </w:r>
          </w:p>
        </w:tc>
      </w:tr>
    </w:tbl>
    <w:p w14:paraId="12721447" w14:textId="77777777" w:rsidR="00FF0A1A" w:rsidRPr="00FF0A1A" w:rsidRDefault="00FF0A1A">
      <w:pPr>
        <w:rPr>
          <w:rFonts w:ascii="Times New Roman" w:hAnsi="Times New Roman" w:cs="Times New Roman"/>
          <w:sz w:val="24"/>
          <w:szCs w:val="24"/>
        </w:rPr>
      </w:pPr>
    </w:p>
    <w:sectPr w:rsidR="00FF0A1A" w:rsidRPr="00FF0A1A" w:rsidSect="002A26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42F"/>
    <w:multiLevelType w:val="multilevel"/>
    <w:tmpl w:val="5136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70A9E"/>
    <w:multiLevelType w:val="hybridMultilevel"/>
    <w:tmpl w:val="7EC26B82"/>
    <w:lvl w:ilvl="0" w:tplc="0F1AA2E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3E96191"/>
    <w:multiLevelType w:val="multilevel"/>
    <w:tmpl w:val="A620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F28EE"/>
    <w:multiLevelType w:val="multilevel"/>
    <w:tmpl w:val="CBC6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25C1E"/>
    <w:multiLevelType w:val="multilevel"/>
    <w:tmpl w:val="4532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 w15:restartNumberingAfterBreak="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583514"/>
    <w:multiLevelType w:val="multilevel"/>
    <w:tmpl w:val="D6D4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BB712D"/>
    <w:multiLevelType w:val="multilevel"/>
    <w:tmpl w:val="4FC4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028294">
    <w:abstractNumId w:val="4"/>
  </w:num>
  <w:num w:numId="2" w16cid:durableId="2111001682">
    <w:abstractNumId w:val="10"/>
  </w:num>
  <w:num w:numId="3" w16cid:durableId="861935846">
    <w:abstractNumId w:val="9"/>
  </w:num>
  <w:num w:numId="4" w16cid:durableId="700596458">
    <w:abstractNumId w:val="0"/>
  </w:num>
  <w:num w:numId="5" w16cid:durableId="390202363">
    <w:abstractNumId w:val="5"/>
  </w:num>
  <w:num w:numId="6" w16cid:durableId="83186867">
    <w:abstractNumId w:val="6"/>
  </w:num>
  <w:num w:numId="7" w16cid:durableId="2122265279">
    <w:abstractNumId w:val="1"/>
  </w:num>
  <w:num w:numId="8" w16cid:durableId="1767190160">
    <w:abstractNumId w:val="8"/>
  </w:num>
  <w:num w:numId="9" w16cid:durableId="79718345">
    <w:abstractNumId w:val="7"/>
  </w:num>
  <w:num w:numId="10" w16cid:durableId="2022972757">
    <w:abstractNumId w:val="3"/>
  </w:num>
  <w:num w:numId="11" w16cid:durableId="1866167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A1A"/>
    <w:rsid w:val="001D5473"/>
    <w:rsid w:val="002A262A"/>
    <w:rsid w:val="007E77FE"/>
    <w:rsid w:val="008940AE"/>
    <w:rsid w:val="009B689A"/>
    <w:rsid w:val="009C587E"/>
    <w:rsid w:val="00B139C5"/>
    <w:rsid w:val="00FF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E95E"/>
  <w15:docId w15:val="{D740C9F5-197A-4D76-B4E3-C91E8EB9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F0A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F0A1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F0A1A"/>
    <w:rPr>
      <w:b/>
      <w:bCs/>
    </w:rPr>
  </w:style>
  <w:style w:type="paragraph" w:styleId="NormalnyWeb">
    <w:name w:val="Normal (Web)"/>
    <w:basedOn w:val="Normalny"/>
    <w:uiPriority w:val="99"/>
    <w:unhideWhenUsed/>
    <w:rsid w:val="00FF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0A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62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A2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62A"/>
  </w:style>
  <w:style w:type="paragraph" w:styleId="Stopka">
    <w:name w:val="footer"/>
    <w:basedOn w:val="Normalny"/>
    <w:link w:val="StopkaZnak"/>
    <w:uiPriority w:val="99"/>
    <w:unhideWhenUsed/>
    <w:rsid w:val="002A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62A"/>
  </w:style>
  <w:style w:type="character" w:styleId="Odwoaniedokomentarza">
    <w:name w:val="annotation reference"/>
    <w:basedOn w:val="Domylnaczcionkaakapitu"/>
    <w:unhideWhenUsed/>
    <w:rsid w:val="002A26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262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26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62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26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26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2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4964</Words>
  <Characters>29789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joanna Koźmińska</cp:lastModifiedBy>
  <cp:revision>4</cp:revision>
  <dcterms:created xsi:type="dcterms:W3CDTF">2025-09-03T18:18:00Z</dcterms:created>
  <dcterms:modified xsi:type="dcterms:W3CDTF">2025-09-12T17:42:00Z</dcterms:modified>
</cp:coreProperties>
</file>